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E72549" w:rsidRDefault="008D2131" w:rsidP="003C4EC6">
      <w:pPr>
        <w:pBdr>
          <w:top w:val="nil"/>
          <w:left w:val="nil"/>
          <w:bottom w:val="nil"/>
          <w:right w:val="nil"/>
          <w:between w:val="nil"/>
        </w:pBdr>
        <w:spacing w:after="120"/>
        <w:jc w:val="right"/>
        <w:rPr>
          <w:b/>
          <w:color w:val="000000"/>
          <w:sz w:val="30"/>
          <w:szCs w:val="30"/>
        </w:rPr>
      </w:pPr>
      <w:r>
        <w:rPr>
          <w:b/>
          <w:color w:val="000000"/>
          <w:sz w:val="30"/>
          <w:szCs w:val="30"/>
        </w:rPr>
        <w:t xml:space="preserve">DRAFT Policy 51.400 </w:t>
      </w:r>
    </w:p>
    <w:p w14:paraId="00000003" w14:textId="77777777" w:rsidR="00E72549" w:rsidRDefault="008D2131" w:rsidP="003C4EC6">
      <w:pPr>
        <w:spacing w:after="120"/>
        <w:jc w:val="right"/>
        <w:rPr>
          <w:b/>
          <w:sz w:val="30"/>
          <w:szCs w:val="30"/>
        </w:rPr>
      </w:pPr>
      <w:r>
        <w:rPr>
          <w:b/>
          <w:sz w:val="30"/>
          <w:szCs w:val="30"/>
        </w:rPr>
        <w:t>Effective Date: xx/xx/xx</w:t>
      </w:r>
    </w:p>
    <w:p w14:paraId="00000004" w14:textId="77777777" w:rsidR="00E72549" w:rsidRDefault="00E72549" w:rsidP="003C4EC6">
      <w:pPr>
        <w:pBdr>
          <w:top w:val="nil"/>
          <w:left w:val="nil"/>
          <w:bottom w:val="nil"/>
          <w:right w:val="nil"/>
          <w:between w:val="nil"/>
        </w:pBdr>
        <w:spacing w:after="120"/>
        <w:rPr>
          <w:b/>
          <w:color w:val="000000"/>
          <w:sz w:val="30"/>
          <w:szCs w:val="30"/>
        </w:rPr>
      </w:pPr>
    </w:p>
    <w:p w14:paraId="00000006" w14:textId="5D5DDDBB" w:rsidR="00E72549" w:rsidRDefault="008D2131" w:rsidP="00817568">
      <w:pPr>
        <w:spacing w:after="120"/>
        <w:rPr>
          <w:b/>
          <w:sz w:val="30"/>
          <w:szCs w:val="30"/>
        </w:rPr>
      </w:pPr>
      <w:r>
        <w:rPr>
          <w:b/>
          <w:sz w:val="30"/>
          <w:szCs w:val="30"/>
        </w:rPr>
        <w:t xml:space="preserve">TITLE: ABILITYONE COMMISSION COMPLIANCE PROGRAM  </w:t>
      </w:r>
      <w:r>
        <w:rPr>
          <w:noProof/>
        </w:rPr>
        <mc:AlternateContent>
          <mc:Choice Requires="wps">
            <w:drawing>
              <wp:anchor distT="0" distB="0" distL="0" distR="0" simplePos="0" relativeHeight="251658240" behindDoc="0" locked="0" layoutInCell="1" hidden="0" allowOverlap="1" wp14:anchorId="0D4EAC82" wp14:editId="46891A99">
                <wp:simplePos x="0" y="0"/>
                <wp:positionH relativeFrom="column">
                  <wp:posOffset>0</wp:posOffset>
                </wp:positionH>
                <wp:positionV relativeFrom="paragraph">
                  <wp:posOffset>12700</wp:posOffset>
                </wp:positionV>
                <wp:extent cx="0" cy="12700"/>
                <wp:effectExtent l="0" t="0" r="0" b="0"/>
                <wp:wrapTopAndBottom distT="0" distB="0"/>
                <wp:docPr id="33" name="Straight Arrow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20BA6DD4" id="_x0000_t32" coordsize="21600,21600" o:spt="32" o:oned="t" path="m,l21600,21600e" filled="f">
                <v:path arrowok="t" fillok="f" o:connecttype="none"/>
                <o:lock v:ext="edit" shapetype="t"/>
              </v:shapetype>
              <v:shape id="Straight Arrow Connector 33" o:spid="_x0000_s1026" type="#_x0000_t32" alt="&quot;&quot;" style="position:absolute;margin-left:0;margin-top:1pt;width:0;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">
                <v:stroke startarrowwidth="narrow" startarrowlength="short" endarrowwidth="narrow" endarrowlength="short"/>
                <w10:wrap type="topAndBottom"/>
              </v:shape>
            </w:pict>
          </mc:Fallback>
        </mc:AlternateContent>
      </w:r>
      <w:r>
        <w:rPr>
          <w:noProof/>
        </w:rPr>
        <mc:AlternateContent>
          <mc:Choice Requires="wps">
            <w:drawing>
              <wp:anchor distT="0" distB="0" distL="0" distR="0" simplePos="0" relativeHeight="251659264" behindDoc="0" locked="0" layoutInCell="1" hidden="0" allowOverlap="1" wp14:anchorId="1964C1F1" wp14:editId="14CE2E09">
                <wp:simplePos x="0" y="0"/>
                <wp:positionH relativeFrom="column">
                  <wp:posOffset>0</wp:posOffset>
                </wp:positionH>
                <wp:positionV relativeFrom="paragraph">
                  <wp:posOffset>317500</wp:posOffset>
                </wp:positionV>
                <wp:extent cx="0" cy="12700"/>
                <wp:effectExtent l="0" t="0" r="0" b="0"/>
                <wp:wrapTopAndBottom distT="0" distB="0"/>
                <wp:docPr id="32" name="Straight Arrow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21A4A948" id="Straight Arrow Connector 32" o:spid="_x0000_s1026" type="#_x0000_t32" alt="&quot;&quot;" style="position:absolute;margin-left:0;margin-top:25pt;width:0;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">
                <v:stroke startarrowwidth="narrow" startarrowlength="short" endarrowwidth="narrow" endarrowlength="short"/>
                <w10:wrap type="topAndBottom"/>
              </v:shape>
            </w:pict>
          </mc:Fallback>
        </mc:AlternateContent>
      </w:r>
    </w:p>
    <w:p w14:paraId="00000007" w14:textId="77777777" w:rsidR="00E72549" w:rsidRDefault="008D2131" w:rsidP="003C4EC6">
      <w:pPr>
        <w:pStyle w:val="Heading1"/>
        <w:numPr>
          <w:ilvl w:val="0"/>
          <w:numId w:val="1"/>
        </w:numPr>
        <w:pBdr>
          <w:top w:val="nil"/>
          <w:left w:val="nil"/>
          <w:bottom w:val="nil"/>
          <w:right w:val="nil"/>
          <w:between w:val="nil"/>
        </w:pBdr>
        <w:spacing w:after="120"/>
        <w:ind w:left="450" w:hanging="450"/>
        <w:rPr>
          <w:sz w:val="30"/>
          <w:szCs w:val="30"/>
        </w:rPr>
      </w:pPr>
      <w:r>
        <w:rPr>
          <w:sz w:val="30"/>
          <w:szCs w:val="30"/>
        </w:rPr>
        <w:t>PURPOSE</w:t>
      </w:r>
      <w:r>
        <w:t>.</w:t>
      </w:r>
    </w:p>
    <w:p w14:paraId="00000009" w14:textId="59849110" w:rsidR="00E72549" w:rsidRDefault="008D2131" w:rsidP="00066363">
      <w:pPr>
        <w:pBdr>
          <w:top w:val="nil"/>
          <w:left w:val="nil"/>
          <w:bottom w:val="nil"/>
          <w:right w:val="nil"/>
          <w:between w:val="nil"/>
        </w:pBdr>
        <w:tabs>
          <w:tab w:val="left" w:pos="360"/>
        </w:tabs>
        <w:spacing w:after="120"/>
        <w:ind w:right="-144"/>
        <w:rPr>
          <w:color w:val="000000"/>
          <w:sz w:val="30"/>
          <w:szCs w:val="30"/>
        </w:rPr>
      </w:pPr>
      <w:r>
        <w:rPr>
          <w:color w:val="000000"/>
          <w:sz w:val="30"/>
          <w:szCs w:val="30"/>
        </w:rPr>
        <w:t xml:space="preserve">This </w:t>
      </w:r>
      <w:r>
        <w:rPr>
          <w:sz w:val="30"/>
          <w:szCs w:val="30"/>
        </w:rPr>
        <w:t>policy sets forth the</w:t>
      </w:r>
      <w:r>
        <w:rPr>
          <w:color w:val="000000"/>
          <w:sz w:val="30"/>
          <w:szCs w:val="30"/>
        </w:rPr>
        <w:t xml:space="preserve"> </w:t>
      </w:r>
      <w:r>
        <w:rPr>
          <w:sz w:val="30"/>
          <w:szCs w:val="30"/>
        </w:rPr>
        <w:t xml:space="preserve">compliance approach of the </w:t>
      </w:r>
      <w:r>
        <w:rPr>
          <w:color w:val="000000"/>
          <w:sz w:val="30"/>
          <w:szCs w:val="30"/>
        </w:rPr>
        <w:t>U.S. AbilityOne Commissio</w:t>
      </w:r>
      <w:r>
        <w:rPr>
          <w:sz w:val="30"/>
          <w:szCs w:val="30"/>
        </w:rPr>
        <w:t xml:space="preserve">n (Commission) </w:t>
      </w:r>
      <w:r>
        <w:rPr>
          <w:color w:val="000000"/>
          <w:sz w:val="30"/>
          <w:szCs w:val="30"/>
        </w:rPr>
        <w:t>for nonprofit agencies (NPAs) participating in the AbilityOne Program (</w:t>
      </w:r>
      <w:r>
        <w:rPr>
          <w:sz w:val="30"/>
          <w:szCs w:val="30"/>
        </w:rPr>
        <w:t>Program).</w:t>
      </w:r>
      <w:r>
        <w:rPr>
          <w:color w:val="000000"/>
          <w:sz w:val="30"/>
          <w:szCs w:val="30"/>
        </w:rPr>
        <w:t xml:space="preserve"> It </w:t>
      </w:r>
      <w:r>
        <w:rPr>
          <w:sz w:val="30"/>
          <w:szCs w:val="30"/>
        </w:rPr>
        <w:t>identifies the obligations of the Central Nonprofit agencies (CNAs) to perform oversight of the NPAs and strengthens the control that the Commission will exercise over the CNAs’</w:t>
      </w:r>
      <w:r w:rsidR="00F05A6F">
        <w:rPr>
          <w:sz w:val="30"/>
          <w:szCs w:val="30"/>
        </w:rPr>
        <w:t xml:space="preserve"> </w:t>
      </w:r>
      <w:r>
        <w:rPr>
          <w:sz w:val="30"/>
          <w:szCs w:val="30"/>
        </w:rPr>
        <w:t>compliance activities.</w:t>
      </w:r>
    </w:p>
    <w:p w14:paraId="0000000A" w14:textId="77777777" w:rsidR="00E72549" w:rsidRDefault="008D2131" w:rsidP="003C4EC6">
      <w:pPr>
        <w:pStyle w:val="Heading1"/>
        <w:numPr>
          <w:ilvl w:val="0"/>
          <w:numId w:val="1"/>
        </w:numPr>
        <w:spacing w:after="120"/>
        <w:ind w:left="450" w:hanging="450"/>
        <w:rPr>
          <w:sz w:val="30"/>
          <w:szCs w:val="30"/>
        </w:rPr>
      </w:pPr>
      <w:r>
        <w:rPr>
          <w:sz w:val="30"/>
          <w:szCs w:val="30"/>
        </w:rPr>
        <w:t>APPLICABILITY.</w:t>
      </w:r>
    </w:p>
    <w:p w14:paraId="0A958004" w14:textId="788A7C58" w:rsidR="003C4EC6" w:rsidRDefault="008D2131" w:rsidP="003C4EC6">
      <w:pPr>
        <w:pBdr>
          <w:top w:val="nil"/>
          <w:left w:val="nil"/>
          <w:bottom w:val="nil"/>
          <w:right w:val="nil"/>
          <w:between w:val="nil"/>
        </w:pBdr>
        <w:tabs>
          <w:tab w:val="left" w:pos="360"/>
        </w:tabs>
        <w:spacing w:after="120"/>
        <w:rPr>
          <w:color w:val="000000"/>
          <w:sz w:val="30"/>
          <w:szCs w:val="30"/>
        </w:rPr>
      </w:pPr>
      <w:r>
        <w:rPr>
          <w:color w:val="000000"/>
          <w:sz w:val="30"/>
          <w:szCs w:val="30"/>
        </w:rPr>
        <w:t>This policy applies to the Commission, its</w:t>
      </w:r>
      <w:r>
        <w:rPr>
          <w:sz w:val="30"/>
          <w:szCs w:val="30"/>
        </w:rPr>
        <w:t xml:space="preserve"> </w:t>
      </w:r>
      <w:r>
        <w:rPr>
          <w:color w:val="000000"/>
          <w:sz w:val="30"/>
          <w:szCs w:val="30"/>
        </w:rPr>
        <w:t xml:space="preserve">designated CNAs, and NPAs in the Program. </w:t>
      </w:r>
    </w:p>
    <w:p w14:paraId="0000000D" w14:textId="77777777" w:rsidR="00E72549" w:rsidRDefault="008D2131" w:rsidP="003C4EC6">
      <w:pPr>
        <w:pStyle w:val="Heading1"/>
        <w:numPr>
          <w:ilvl w:val="0"/>
          <w:numId w:val="1"/>
        </w:numPr>
        <w:spacing w:after="120"/>
        <w:ind w:left="450" w:hanging="476"/>
        <w:rPr>
          <w:sz w:val="30"/>
          <w:szCs w:val="30"/>
        </w:rPr>
      </w:pPr>
      <w:r>
        <w:rPr>
          <w:sz w:val="30"/>
          <w:szCs w:val="30"/>
        </w:rPr>
        <w:t>AUTHORITY.</w:t>
      </w:r>
    </w:p>
    <w:p w14:paraId="0000000E" w14:textId="77777777" w:rsidR="00E72549" w:rsidRDefault="008D2131" w:rsidP="003C4EC6">
      <w:pPr>
        <w:numPr>
          <w:ilvl w:val="0"/>
          <w:numId w:val="8"/>
        </w:numPr>
        <w:pBdr>
          <w:top w:val="nil"/>
          <w:left w:val="nil"/>
          <w:bottom w:val="nil"/>
          <w:right w:val="nil"/>
          <w:between w:val="nil"/>
        </w:pBdr>
        <w:tabs>
          <w:tab w:val="left" w:pos="630"/>
        </w:tabs>
        <w:spacing w:after="120"/>
        <w:ind w:left="547" w:hanging="547"/>
        <w:rPr>
          <w:color w:val="000000"/>
          <w:sz w:val="30"/>
          <w:szCs w:val="30"/>
        </w:rPr>
      </w:pPr>
      <w:r>
        <w:rPr>
          <w:color w:val="000000"/>
          <w:sz w:val="30"/>
          <w:szCs w:val="30"/>
        </w:rPr>
        <w:t>41 U.S.C. §§ 8501-8506, Javits-Wagner-O’Day (JWOD) Act</w:t>
      </w:r>
    </w:p>
    <w:p w14:paraId="00000010" w14:textId="07FD9F15" w:rsidR="00E72549" w:rsidRPr="00817568" w:rsidRDefault="008D2131" w:rsidP="00817568">
      <w:pPr>
        <w:numPr>
          <w:ilvl w:val="0"/>
          <w:numId w:val="8"/>
        </w:numPr>
        <w:pBdr>
          <w:top w:val="nil"/>
          <w:left w:val="nil"/>
          <w:bottom w:val="nil"/>
          <w:right w:val="nil"/>
          <w:between w:val="nil"/>
        </w:pBdr>
        <w:tabs>
          <w:tab w:val="left" w:pos="630"/>
        </w:tabs>
        <w:spacing w:after="120"/>
        <w:ind w:left="547" w:hanging="547"/>
        <w:rPr>
          <w:color w:val="000000"/>
          <w:sz w:val="30"/>
          <w:szCs w:val="30"/>
        </w:rPr>
      </w:pPr>
      <w:r>
        <w:rPr>
          <w:color w:val="000000"/>
          <w:sz w:val="30"/>
          <w:szCs w:val="30"/>
        </w:rPr>
        <w:t>41 C.F.R. Chapter 51, Committee for Purchase From People Who Are Blind or Severely Disabled</w:t>
      </w:r>
    </w:p>
    <w:p w14:paraId="00000011" w14:textId="296CF035" w:rsidR="00E72549" w:rsidRDefault="008D2131" w:rsidP="00817568">
      <w:pPr>
        <w:pStyle w:val="Heading1"/>
        <w:tabs>
          <w:tab w:val="left" w:pos="360"/>
        </w:tabs>
        <w:spacing w:after="120"/>
        <w:ind w:firstLine="450"/>
      </w:pPr>
      <w:bookmarkStart w:id="0" w:name="_heading=h.aba79cz9wf9g" w:colFirst="0" w:colLast="0"/>
      <w:bookmarkEnd w:id="0"/>
      <w:r>
        <w:t xml:space="preserve">REFERENCES: </w:t>
      </w:r>
    </w:p>
    <w:p w14:paraId="00000012" w14:textId="5AD2DC87" w:rsidR="00E72549" w:rsidRDefault="008D2131" w:rsidP="003C4EC6">
      <w:pPr>
        <w:numPr>
          <w:ilvl w:val="0"/>
          <w:numId w:val="10"/>
        </w:numPr>
        <w:tabs>
          <w:tab w:val="left" w:pos="630"/>
        </w:tabs>
        <w:spacing w:after="120"/>
        <w:ind w:left="540" w:hanging="540"/>
        <w:rPr>
          <w:sz w:val="30"/>
          <w:szCs w:val="30"/>
        </w:rPr>
      </w:pPr>
      <w:r>
        <w:rPr>
          <w:sz w:val="30"/>
          <w:szCs w:val="30"/>
        </w:rPr>
        <w:t>Federal Acquisition Regulation (FAR) Subpart 3.10, Contractor Code of Business Ethics and Conduct</w:t>
      </w:r>
    </w:p>
    <w:p w14:paraId="00000013" w14:textId="3E20C171" w:rsidR="00E72549" w:rsidRDefault="00A95751" w:rsidP="003C4EC6">
      <w:pPr>
        <w:numPr>
          <w:ilvl w:val="0"/>
          <w:numId w:val="10"/>
        </w:numPr>
        <w:tabs>
          <w:tab w:val="left" w:pos="450"/>
        </w:tabs>
        <w:spacing w:after="120"/>
        <w:ind w:left="446" w:hanging="446"/>
        <w:rPr>
          <w:sz w:val="30"/>
          <w:szCs w:val="30"/>
        </w:rPr>
      </w:pPr>
      <w:r>
        <w:rPr>
          <w:sz w:val="30"/>
          <w:szCs w:val="30"/>
        </w:rPr>
        <w:t xml:space="preserve"> </w:t>
      </w:r>
      <w:r w:rsidR="008D2131">
        <w:rPr>
          <w:sz w:val="30"/>
          <w:szCs w:val="30"/>
        </w:rPr>
        <w:t>FAR Subpart 9.102, Policy, Paragraph (b)(3) and Far Subpart 9.104, Standards</w:t>
      </w:r>
    </w:p>
    <w:p w14:paraId="00000014" w14:textId="77777777" w:rsidR="00E72549" w:rsidRPr="00A95751" w:rsidRDefault="008D2131" w:rsidP="003C4EC6">
      <w:pPr>
        <w:pStyle w:val="Heading1"/>
        <w:numPr>
          <w:ilvl w:val="0"/>
          <w:numId w:val="1"/>
        </w:numPr>
        <w:spacing w:after="120"/>
        <w:ind w:left="450" w:hanging="450"/>
        <w:rPr>
          <w:sz w:val="30"/>
          <w:szCs w:val="30"/>
        </w:rPr>
      </w:pPr>
      <w:bookmarkStart w:id="1" w:name="_heading=h.krdtfk18yh92" w:colFirst="0" w:colLast="0"/>
      <w:bookmarkStart w:id="2" w:name="_Hlk131500565"/>
      <w:bookmarkEnd w:id="1"/>
      <w:r w:rsidRPr="00A95751">
        <w:rPr>
          <w:sz w:val="30"/>
          <w:szCs w:val="30"/>
        </w:rPr>
        <w:t>DEFINITIONS AND ACRONYMS.</w:t>
      </w:r>
    </w:p>
    <w:p w14:paraId="220073AC" w14:textId="0BE1589A" w:rsidR="00817568" w:rsidRDefault="008D2131" w:rsidP="003C4EC6">
      <w:pPr>
        <w:pBdr>
          <w:top w:val="nil"/>
          <w:left w:val="nil"/>
          <w:bottom w:val="nil"/>
          <w:right w:val="nil"/>
          <w:between w:val="nil"/>
        </w:pBdr>
        <w:tabs>
          <w:tab w:val="left" w:pos="360"/>
        </w:tabs>
        <w:spacing w:after="120"/>
        <w:rPr>
          <w:sz w:val="30"/>
          <w:szCs w:val="30"/>
        </w:rPr>
      </w:pPr>
      <w:bookmarkStart w:id="3" w:name="_Hlk131500550"/>
      <w:r>
        <w:rPr>
          <w:color w:val="000000"/>
          <w:sz w:val="30"/>
          <w:szCs w:val="30"/>
        </w:rPr>
        <w:t xml:space="preserve">Definitions, abbreviations, and acronyms frequently used throughout this policy system are provided in Commission Policy 51.102, and in this policy. Definitions. </w:t>
      </w:r>
      <w:r>
        <w:rPr>
          <w:sz w:val="30"/>
          <w:szCs w:val="30"/>
          <w:highlight w:val="white"/>
        </w:rPr>
        <w:t>Terms unique to a specific subject matter are defined below.</w:t>
      </w:r>
      <w:bookmarkEnd w:id="2"/>
      <w:bookmarkEnd w:id="3"/>
    </w:p>
    <w:tbl>
      <w:tblPr>
        <w:tblStyle w:val="a2"/>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420"/>
        <w:gridCol w:w="5790"/>
      </w:tblGrid>
      <w:tr w:rsidR="00E72549" w:rsidRPr="00E62F55" w14:paraId="6CB71F2D" w14:textId="77777777" w:rsidTr="00E62F55">
        <w:trPr>
          <w:trHeight w:val="230"/>
        </w:trPr>
        <w:tc>
          <w:tcPr>
            <w:tcW w:w="3420" w:type="dxa"/>
            <w:shd w:val="clear" w:color="auto" w:fill="D9D9D9"/>
            <w:tcMar>
              <w:top w:w="100" w:type="dxa"/>
              <w:left w:w="100" w:type="dxa"/>
              <w:bottom w:w="100" w:type="dxa"/>
              <w:right w:w="100" w:type="dxa"/>
            </w:tcMar>
          </w:tcPr>
          <w:p w14:paraId="00000017" w14:textId="77777777" w:rsidR="00E72549" w:rsidRPr="00E62F55" w:rsidRDefault="008D2131" w:rsidP="00E62F55">
            <w:pPr>
              <w:pStyle w:val="Title"/>
            </w:pPr>
            <w:r w:rsidRPr="00E62F55">
              <w:t>Term</w:t>
            </w:r>
          </w:p>
        </w:tc>
        <w:tc>
          <w:tcPr>
            <w:tcW w:w="5790" w:type="dxa"/>
            <w:shd w:val="clear" w:color="auto" w:fill="D9D9D9"/>
            <w:tcMar>
              <w:top w:w="100" w:type="dxa"/>
              <w:left w:w="100" w:type="dxa"/>
              <w:bottom w:w="100" w:type="dxa"/>
              <w:right w:w="100" w:type="dxa"/>
            </w:tcMar>
          </w:tcPr>
          <w:p w14:paraId="00000018" w14:textId="77777777" w:rsidR="00E72549" w:rsidRPr="00E62F55" w:rsidRDefault="008D2131" w:rsidP="00E62F55">
            <w:pPr>
              <w:pStyle w:val="Title"/>
            </w:pPr>
            <w:r w:rsidRPr="00E62F55">
              <w:t>Definition</w:t>
            </w:r>
          </w:p>
        </w:tc>
      </w:tr>
      <w:tr w:rsidR="00E72549" w14:paraId="4833EA06" w14:textId="77777777" w:rsidTr="00E62F55">
        <w:tc>
          <w:tcPr>
            <w:tcW w:w="3420" w:type="dxa"/>
            <w:shd w:val="clear" w:color="auto" w:fill="auto"/>
            <w:tcMar>
              <w:top w:w="100" w:type="dxa"/>
              <w:left w:w="100" w:type="dxa"/>
              <w:bottom w:w="100" w:type="dxa"/>
              <w:right w:w="100" w:type="dxa"/>
            </w:tcMar>
          </w:tcPr>
          <w:p w14:paraId="00000019" w14:textId="77777777" w:rsidR="00E72549" w:rsidRDefault="008D2131" w:rsidP="003C4EC6">
            <w:pPr>
              <w:pBdr>
                <w:top w:val="nil"/>
                <w:left w:val="nil"/>
                <w:bottom w:val="nil"/>
                <w:right w:val="nil"/>
                <w:between w:val="nil"/>
              </w:pBdr>
              <w:spacing w:after="120"/>
              <w:rPr>
                <w:sz w:val="30"/>
                <w:szCs w:val="30"/>
              </w:rPr>
            </w:pPr>
            <w:r>
              <w:rPr>
                <w:sz w:val="30"/>
                <w:szCs w:val="30"/>
              </w:rPr>
              <w:t>Competitive Wages and Benefits</w:t>
            </w:r>
          </w:p>
        </w:tc>
        <w:tc>
          <w:tcPr>
            <w:tcW w:w="5790" w:type="dxa"/>
            <w:shd w:val="clear" w:color="auto" w:fill="auto"/>
            <w:tcMar>
              <w:top w:w="100" w:type="dxa"/>
              <w:left w:w="100" w:type="dxa"/>
              <w:bottom w:w="100" w:type="dxa"/>
              <w:right w:w="100" w:type="dxa"/>
            </w:tcMar>
          </w:tcPr>
          <w:p w14:paraId="0000001A" w14:textId="6449E1EC" w:rsidR="00E72549" w:rsidRDefault="008D2131" w:rsidP="003C4EC6">
            <w:pPr>
              <w:pBdr>
                <w:top w:val="nil"/>
                <w:left w:val="nil"/>
                <w:bottom w:val="nil"/>
                <w:right w:val="nil"/>
                <w:between w:val="nil"/>
              </w:pBdr>
              <w:spacing w:after="120"/>
              <w:rPr>
                <w:sz w:val="30"/>
                <w:szCs w:val="30"/>
              </w:rPr>
            </w:pPr>
            <w:r>
              <w:rPr>
                <w:sz w:val="30"/>
                <w:szCs w:val="30"/>
              </w:rPr>
              <w:t>Compensated at or above minimum wage and comparable to the customary rate paid by the employer to employees without disabilities</w:t>
            </w:r>
            <w:r w:rsidR="00540757">
              <w:rPr>
                <w:sz w:val="30"/>
                <w:szCs w:val="30"/>
              </w:rPr>
              <w:t>.</w:t>
            </w:r>
            <w:r>
              <w:rPr>
                <w:sz w:val="30"/>
                <w:szCs w:val="30"/>
              </w:rPr>
              <w:t xml:space="preserve"> </w:t>
            </w:r>
            <w:r>
              <w:rPr>
                <w:sz w:val="30"/>
                <w:szCs w:val="30"/>
              </w:rPr>
              <w:lastRenderedPageBreak/>
              <w:t>performing similar duties and with similar training and experience.</w:t>
            </w:r>
          </w:p>
        </w:tc>
      </w:tr>
      <w:tr w:rsidR="00E72549" w14:paraId="0AA5B895" w14:textId="77777777" w:rsidTr="00E62F55">
        <w:tc>
          <w:tcPr>
            <w:tcW w:w="3420" w:type="dxa"/>
            <w:shd w:val="clear" w:color="auto" w:fill="auto"/>
            <w:tcMar>
              <w:top w:w="100" w:type="dxa"/>
              <w:left w:w="100" w:type="dxa"/>
              <w:bottom w:w="100" w:type="dxa"/>
              <w:right w:w="100" w:type="dxa"/>
            </w:tcMar>
          </w:tcPr>
          <w:p w14:paraId="0000001B" w14:textId="77777777" w:rsidR="00E72549" w:rsidRDefault="008D2131" w:rsidP="003C4EC6">
            <w:pPr>
              <w:spacing w:after="120"/>
              <w:rPr>
                <w:sz w:val="30"/>
                <w:szCs w:val="30"/>
              </w:rPr>
            </w:pPr>
            <w:r>
              <w:rPr>
                <w:sz w:val="30"/>
                <w:szCs w:val="30"/>
              </w:rPr>
              <w:lastRenderedPageBreak/>
              <w:t>Integrated Workplace</w:t>
            </w:r>
          </w:p>
        </w:tc>
        <w:tc>
          <w:tcPr>
            <w:tcW w:w="5790" w:type="dxa"/>
            <w:shd w:val="clear" w:color="auto" w:fill="auto"/>
            <w:tcMar>
              <w:top w:w="100" w:type="dxa"/>
              <w:left w:w="100" w:type="dxa"/>
              <w:bottom w:w="100" w:type="dxa"/>
              <w:right w:w="100" w:type="dxa"/>
            </w:tcMar>
          </w:tcPr>
          <w:p w14:paraId="0000001C" w14:textId="77777777" w:rsidR="00E72549" w:rsidRDefault="008D2131" w:rsidP="003C4EC6">
            <w:pPr>
              <w:pBdr>
                <w:top w:val="nil"/>
                <w:left w:val="nil"/>
                <w:bottom w:val="nil"/>
                <w:right w:val="nil"/>
                <w:between w:val="nil"/>
              </w:pBdr>
              <w:spacing w:after="120"/>
              <w:rPr>
                <w:sz w:val="30"/>
                <w:szCs w:val="30"/>
              </w:rPr>
            </w:pPr>
            <w:r>
              <w:rPr>
                <w:sz w:val="30"/>
                <w:szCs w:val="30"/>
              </w:rPr>
              <w:t xml:space="preserve">A workplace in which participating </w:t>
            </w:r>
            <w:r>
              <w:rPr>
                <w:color w:val="333333"/>
                <w:sz w:val="30"/>
                <w:szCs w:val="30"/>
                <w:highlight w:val="white"/>
              </w:rPr>
              <w:t xml:space="preserve">employees interact with employees without disabilities doing the same or similar work. </w:t>
            </w:r>
          </w:p>
        </w:tc>
      </w:tr>
      <w:tr w:rsidR="00E72549" w14:paraId="12A6DBC9" w14:textId="77777777" w:rsidTr="00E62F55">
        <w:tc>
          <w:tcPr>
            <w:tcW w:w="3420" w:type="dxa"/>
            <w:shd w:val="clear" w:color="auto" w:fill="auto"/>
            <w:tcMar>
              <w:top w:w="100" w:type="dxa"/>
              <w:left w:w="100" w:type="dxa"/>
              <w:bottom w:w="100" w:type="dxa"/>
              <w:right w:w="100" w:type="dxa"/>
            </w:tcMar>
          </w:tcPr>
          <w:p w14:paraId="0000001D" w14:textId="77777777" w:rsidR="00E72549" w:rsidRDefault="008D2131" w:rsidP="003C4EC6">
            <w:pPr>
              <w:pBdr>
                <w:top w:val="nil"/>
                <w:left w:val="nil"/>
                <w:bottom w:val="nil"/>
                <w:right w:val="nil"/>
                <w:between w:val="nil"/>
              </w:pBdr>
              <w:spacing w:after="120"/>
              <w:rPr>
                <w:sz w:val="30"/>
                <w:szCs w:val="30"/>
              </w:rPr>
            </w:pPr>
            <w:r>
              <w:rPr>
                <w:sz w:val="30"/>
                <w:szCs w:val="30"/>
              </w:rPr>
              <w:t>Job Individualization</w:t>
            </w:r>
          </w:p>
        </w:tc>
        <w:tc>
          <w:tcPr>
            <w:tcW w:w="5790" w:type="dxa"/>
            <w:shd w:val="clear" w:color="auto" w:fill="auto"/>
            <w:tcMar>
              <w:top w:w="100" w:type="dxa"/>
              <w:left w:w="100" w:type="dxa"/>
              <w:bottom w:w="100" w:type="dxa"/>
              <w:right w:w="100" w:type="dxa"/>
            </w:tcMar>
          </w:tcPr>
          <w:p w14:paraId="0000001E" w14:textId="77777777" w:rsidR="00E72549" w:rsidRDefault="008D2131" w:rsidP="003C4EC6">
            <w:pPr>
              <w:spacing w:after="120"/>
              <w:rPr>
                <w:sz w:val="30"/>
                <w:szCs w:val="30"/>
              </w:rPr>
            </w:pPr>
            <w:r>
              <w:rPr>
                <w:sz w:val="30"/>
                <w:szCs w:val="30"/>
              </w:rPr>
              <w:t>A flexible process designed to personalize the employment relationship between a participating employee and the NPA in a way that meets the needs of both. The process identifies the individual’s capacities, interests, and goals, as well as accommodations and/or job supports that may be necessary for the individual to be successful on the job.</w:t>
            </w:r>
          </w:p>
        </w:tc>
      </w:tr>
      <w:tr w:rsidR="00E72549" w14:paraId="264A7594" w14:textId="77777777" w:rsidTr="00E62F55">
        <w:tc>
          <w:tcPr>
            <w:tcW w:w="3420" w:type="dxa"/>
            <w:shd w:val="clear" w:color="auto" w:fill="auto"/>
            <w:tcMar>
              <w:top w:w="100" w:type="dxa"/>
              <w:left w:w="100" w:type="dxa"/>
              <w:bottom w:w="100" w:type="dxa"/>
              <w:right w:w="100" w:type="dxa"/>
            </w:tcMar>
          </w:tcPr>
          <w:p w14:paraId="0000001F" w14:textId="77777777" w:rsidR="00E72549" w:rsidRDefault="008D2131" w:rsidP="003C4EC6">
            <w:pPr>
              <w:pBdr>
                <w:top w:val="nil"/>
                <w:left w:val="nil"/>
                <w:bottom w:val="nil"/>
                <w:right w:val="nil"/>
                <w:between w:val="nil"/>
              </w:pBdr>
              <w:spacing w:after="120"/>
              <w:rPr>
                <w:sz w:val="30"/>
                <w:szCs w:val="30"/>
              </w:rPr>
            </w:pPr>
            <w:r>
              <w:rPr>
                <w:sz w:val="30"/>
                <w:szCs w:val="30"/>
              </w:rPr>
              <w:t>Career Advancement Program</w:t>
            </w:r>
          </w:p>
        </w:tc>
        <w:tc>
          <w:tcPr>
            <w:tcW w:w="5790" w:type="dxa"/>
            <w:shd w:val="clear" w:color="auto" w:fill="auto"/>
            <w:tcMar>
              <w:top w:w="100" w:type="dxa"/>
              <w:left w:w="100" w:type="dxa"/>
              <w:bottom w:w="100" w:type="dxa"/>
              <w:right w:w="100" w:type="dxa"/>
            </w:tcMar>
          </w:tcPr>
          <w:p w14:paraId="00000020" w14:textId="77777777" w:rsidR="00E72549" w:rsidRDefault="008D2131" w:rsidP="003C4EC6">
            <w:pPr>
              <w:pBdr>
                <w:top w:val="nil"/>
                <w:left w:val="nil"/>
                <w:bottom w:val="nil"/>
                <w:right w:val="nil"/>
                <w:between w:val="nil"/>
              </w:pBdr>
              <w:spacing w:after="120"/>
              <w:rPr>
                <w:sz w:val="30"/>
                <w:szCs w:val="30"/>
              </w:rPr>
            </w:pPr>
            <w:r>
              <w:rPr>
                <w:sz w:val="30"/>
                <w:szCs w:val="30"/>
              </w:rPr>
              <w:t xml:space="preserve">A program that supports the upward employment and outward employment of participating employees. </w:t>
            </w:r>
          </w:p>
        </w:tc>
      </w:tr>
      <w:tr w:rsidR="00E72549" w14:paraId="118D7427" w14:textId="77777777" w:rsidTr="00E62F55">
        <w:tc>
          <w:tcPr>
            <w:tcW w:w="3420" w:type="dxa"/>
            <w:shd w:val="clear" w:color="auto" w:fill="auto"/>
            <w:tcMar>
              <w:top w:w="100" w:type="dxa"/>
              <w:left w:w="100" w:type="dxa"/>
              <w:bottom w:w="100" w:type="dxa"/>
              <w:right w:w="100" w:type="dxa"/>
            </w:tcMar>
          </w:tcPr>
          <w:p w14:paraId="00000021" w14:textId="77777777" w:rsidR="00E72549" w:rsidRDefault="008D2131" w:rsidP="003C4EC6">
            <w:pPr>
              <w:spacing w:after="120"/>
              <w:rPr>
                <w:sz w:val="30"/>
                <w:szCs w:val="30"/>
              </w:rPr>
            </w:pPr>
            <w:r>
              <w:rPr>
                <w:sz w:val="30"/>
                <w:szCs w:val="30"/>
              </w:rPr>
              <w:t>Compliance Program</w:t>
            </w:r>
          </w:p>
        </w:tc>
        <w:tc>
          <w:tcPr>
            <w:tcW w:w="5790" w:type="dxa"/>
            <w:shd w:val="clear" w:color="auto" w:fill="auto"/>
            <w:tcMar>
              <w:top w:w="100" w:type="dxa"/>
              <w:left w:w="100" w:type="dxa"/>
              <w:bottom w:w="100" w:type="dxa"/>
              <w:right w:w="100" w:type="dxa"/>
            </w:tcMar>
          </w:tcPr>
          <w:p w14:paraId="00000022" w14:textId="77777777" w:rsidR="00E72549" w:rsidRDefault="008D2131" w:rsidP="003C4EC6">
            <w:pPr>
              <w:tabs>
                <w:tab w:val="left" w:pos="360"/>
              </w:tabs>
              <w:spacing w:after="120"/>
              <w:rPr>
                <w:sz w:val="30"/>
                <w:szCs w:val="30"/>
              </w:rPr>
            </w:pPr>
            <w:r>
              <w:rPr>
                <w:sz w:val="30"/>
                <w:szCs w:val="30"/>
              </w:rPr>
              <w:t>A program that includes oversight, review, and evaluations to determine whether an NPA is meeting the Program’s requirements, and provision of technical assistance to support an NPA’s compliance with the Program’s requirements.</w:t>
            </w:r>
          </w:p>
        </w:tc>
      </w:tr>
      <w:tr w:rsidR="00E72549" w14:paraId="7AADB748" w14:textId="77777777" w:rsidTr="00E62F55">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E72549" w:rsidRDefault="008D2131" w:rsidP="003C4EC6">
            <w:pPr>
              <w:spacing w:after="120"/>
              <w:rPr>
                <w:sz w:val="30"/>
                <w:szCs w:val="30"/>
              </w:rPr>
            </w:pPr>
            <w:r>
              <w:rPr>
                <w:sz w:val="30"/>
                <w:szCs w:val="30"/>
              </w:rPr>
              <w:t>Participating Employee</w:t>
            </w:r>
          </w:p>
        </w:tc>
        <w:tc>
          <w:tcPr>
            <w:tcW w:w="5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4" w14:textId="4CD67819" w:rsidR="00E72549" w:rsidRDefault="008D2131" w:rsidP="003C4EC6">
            <w:pPr>
              <w:pBdr>
                <w:top w:val="nil"/>
                <w:left w:val="nil"/>
                <w:bottom w:val="nil"/>
                <w:right w:val="nil"/>
                <w:between w:val="nil"/>
              </w:pBdr>
              <w:spacing w:after="120"/>
              <w:rPr>
                <w:sz w:val="30"/>
                <w:szCs w:val="30"/>
              </w:rPr>
            </w:pPr>
            <w:r>
              <w:rPr>
                <w:sz w:val="30"/>
                <w:szCs w:val="30"/>
              </w:rPr>
              <w:t>An employee who is blind and/or has a significant disability, and is counted towards the direct labor hour ratio mandated by the Javits-Wagner-O’Day Act (JWOD).</w:t>
            </w:r>
            <w:r>
              <w:rPr>
                <w:b/>
                <w:sz w:val="30"/>
                <w:szCs w:val="30"/>
              </w:rPr>
              <w:t xml:space="preserve"> </w:t>
            </w:r>
          </w:p>
        </w:tc>
      </w:tr>
      <w:tr w:rsidR="00E72549" w14:paraId="755D516B" w14:textId="77777777" w:rsidTr="00E62F55">
        <w:tc>
          <w:tcPr>
            <w:tcW w:w="3420" w:type="dxa"/>
            <w:shd w:val="clear" w:color="auto" w:fill="auto"/>
            <w:tcMar>
              <w:top w:w="100" w:type="dxa"/>
              <w:left w:w="100" w:type="dxa"/>
              <w:bottom w:w="100" w:type="dxa"/>
              <w:right w:w="100" w:type="dxa"/>
            </w:tcMar>
          </w:tcPr>
          <w:p w14:paraId="00000025" w14:textId="77777777" w:rsidR="00E72549" w:rsidRDefault="008D2131" w:rsidP="003C4EC6">
            <w:pPr>
              <w:spacing w:after="120"/>
              <w:rPr>
                <w:sz w:val="30"/>
                <w:szCs w:val="30"/>
              </w:rPr>
            </w:pPr>
            <w:r>
              <w:rPr>
                <w:sz w:val="30"/>
                <w:szCs w:val="30"/>
              </w:rPr>
              <w:t xml:space="preserve">Person-Centered Employment Plan </w:t>
            </w:r>
          </w:p>
        </w:tc>
        <w:tc>
          <w:tcPr>
            <w:tcW w:w="5790" w:type="dxa"/>
            <w:shd w:val="clear" w:color="auto" w:fill="auto"/>
            <w:tcMar>
              <w:top w:w="100" w:type="dxa"/>
              <w:left w:w="100" w:type="dxa"/>
              <w:bottom w:w="100" w:type="dxa"/>
              <w:right w:w="100" w:type="dxa"/>
            </w:tcMar>
          </w:tcPr>
          <w:p w14:paraId="00000026" w14:textId="77777777" w:rsidR="00E72549" w:rsidRDefault="008D2131" w:rsidP="003C4EC6">
            <w:pPr>
              <w:pBdr>
                <w:top w:val="nil"/>
                <w:left w:val="nil"/>
                <w:bottom w:val="nil"/>
                <w:right w:val="nil"/>
                <w:between w:val="nil"/>
              </w:pBdr>
              <w:spacing w:after="120"/>
              <w:rPr>
                <w:sz w:val="30"/>
                <w:szCs w:val="30"/>
              </w:rPr>
            </w:pPr>
            <w:r>
              <w:rPr>
                <w:sz w:val="30"/>
                <w:szCs w:val="30"/>
              </w:rPr>
              <w:t xml:space="preserve">A written employment plan that involves the participating employee in the development of the plan; identifies the employee’s strengths, goals, needs for employment services, and desired outcomes with respect to </w:t>
            </w:r>
            <w:r>
              <w:rPr>
                <w:sz w:val="30"/>
                <w:szCs w:val="30"/>
              </w:rPr>
              <w:lastRenderedPageBreak/>
              <w:t xml:space="preserve">employment; and includes benefits counseling. </w:t>
            </w:r>
          </w:p>
        </w:tc>
      </w:tr>
      <w:tr w:rsidR="00E72549" w14:paraId="18097746" w14:textId="77777777" w:rsidTr="00E62F55">
        <w:tc>
          <w:tcPr>
            <w:tcW w:w="3420" w:type="dxa"/>
            <w:shd w:val="clear" w:color="auto" w:fill="auto"/>
            <w:tcMar>
              <w:top w:w="100" w:type="dxa"/>
              <w:left w:w="100" w:type="dxa"/>
              <w:bottom w:w="100" w:type="dxa"/>
              <w:right w:w="100" w:type="dxa"/>
            </w:tcMar>
          </w:tcPr>
          <w:p w14:paraId="00000027" w14:textId="77777777" w:rsidR="00E72549" w:rsidRDefault="008D2131" w:rsidP="003C4EC6">
            <w:pPr>
              <w:spacing w:after="120"/>
              <w:rPr>
                <w:sz w:val="30"/>
                <w:szCs w:val="30"/>
              </w:rPr>
            </w:pPr>
            <w:r>
              <w:rPr>
                <w:sz w:val="30"/>
                <w:szCs w:val="30"/>
              </w:rPr>
              <w:lastRenderedPageBreak/>
              <w:t>Technical Assistance</w:t>
            </w:r>
          </w:p>
          <w:p w14:paraId="00000028" w14:textId="77777777" w:rsidR="00E72549" w:rsidRDefault="00E72549" w:rsidP="003C4EC6">
            <w:pPr>
              <w:spacing w:after="120"/>
              <w:rPr>
                <w:sz w:val="30"/>
                <w:szCs w:val="30"/>
              </w:rPr>
            </w:pPr>
          </w:p>
          <w:p w14:paraId="00000029" w14:textId="77777777" w:rsidR="00E72549" w:rsidRDefault="00E72549" w:rsidP="003C4EC6">
            <w:pPr>
              <w:spacing w:after="120"/>
              <w:rPr>
                <w:sz w:val="30"/>
                <w:szCs w:val="30"/>
              </w:rPr>
            </w:pPr>
          </w:p>
          <w:p w14:paraId="0000002A" w14:textId="77777777" w:rsidR="00E72549" w:rsidRDefault="00E72549" w:rsidP="003C4EC6">
            <w:pPr>
              <w:spacing w:after="120"/>
              <w:rPr>
                <w:sz w:val="30"/>
                <w:szCs w:val="30"/>
              </w:rPr>
            </w:pPr>
          </w:p>
          <w:p w14:paraId="0000002B" w14:textId="77777777" w:rsidR="00E72549" w:rsidRDefault="00E72549" w:rsidP="003C4EC6">
            <w:pPr>
              <w:spacing w:after="120"/>
              <w:rPr>
                <w:sz w:val="30"/>
                <w:szCs w:val="30"/>
              </w:rPr>
            </w:pPr>
          </w:p>
        </w:tc>
        <w:tc>
          <w:tcPr>
            <w:tcW w:w="5790" w:type="dxa"/>
            <w:shd w:val="clear" w:color="auto" w:fill="auto"/>
            <w:tcMar>
              <w:top w:w="100" w:type="dxa"/>
              <w:left w:w="100" w:type="dxa"/>
              <w:bottom w:w="100" w:type="dxa"/>
              <w:right w:w="100" w:type="dxa"/>
            </w:tcMar>
          </w:tcPr>
          <w:p w14:paraId="0000002C" w14:textId="77777777" w:rsidR="00E72549" w:rsidRDefault="008D2131" w:rsidP="003C4EC6">
            <w:pPr>
              <w:pBdr>
                <w:top w:val="nil"/>
                <w:left w:val="nil"/>
                <w:bottom w:val="nil"/>
                <w:right w:val="nil"/>
                <w:between w:val="nil"/>
              </w:pBdr>
              <w:spacing w:after="120"/>
              <w:rPr>
                <w:sz w:val="30"/>
                <w:szCs w:val="30"/>
              </w:rPr>
            </w:pPr>
            <w:r>
              <w:rPr>
                <w:sz w:val="30"/>
                <w:szCs w:val="30"/>
              </w:rPr>
              <w:t xml:space="preserve">The process of providing targeted support and expertise to an NPA to build capability and capacity, or to resolve performance challenges. Technical assistance may include prescribing corrective actions and providing training and consulting to identify, select, or design solutions based on research or recognized best practices. </w:t>
            </w:r>
          </w:p>
        </w:tc>
      </w:tr>
    </w:tbl>
    <w:p w14:paraId="0000002F" w14:textId="0FDCC813" w:rsidR="00E72549" w:rsidRPr="00A95751" w:rsidRDefault="008D2131" w:rsidP="00817568">
      <w:pPr>
        <w:pStyle w:val="Heading1"/>
        <w:spacing w:after="120"/>
        <w:ind w:left="446" w:right="-144" w:hanging="446"/>
        <w:rPr>
          <w:sz w:val="30"/>
          <w:szCs w:val="30"/>
        </w:rPr>
      </w:pPr>
      <w:bookmarkStart w:id="4" w:name="_heading=h.ydbayibqu8ka" w:colFirst="0" w:colLast="0"/>
      <w:bookmarkEnd w:id="4"/>
      <w:r w:rsidRPr="003D01E1">
        <w:rPr>
          <w:sz w:val="32"/>
          <w:szCs w:val="32"/>
        </w:rPr>
        <w:t>5.</w:t>
      </w:r>
      <w:r w:rsidRPr="003D01E1">
        <w:rPr>
          <w:sz w:val="32"/>
          <w:szCs w:val="32"/>
        </w:rPr>
        <w:tab/>
      </w:r>
      <w:r w:rsidRPr="00A95751">
        <w:rPr>
          <w:sz w:val="30"/>
          <w:szCs w:val="30"/>
        </w:rPr>
        <w:t>RESPONSIBILITIES.</w:t>
      </w:r>
    </w:p>
    <w:p w14:paraId="00000030" w14:textId="77777777" w:rsidR="00E72549" w:rsidRDefault="008D2131" w:rsidP="003C4EC6">
      <w:pPr>
        <w:numPr>
          <w:ilvl w:val="0"/>
          <w:numId w:val="7"/>
        </w:numPr>
        <w:pBdr>
          <w:top w:val="nil"/>
          <w:left w:val="nil"/>
          <w:bottom w:val="nil"/>
          <w:right w:val="nil"/>
          <w:between w:val="nil"/>
        </w:pBdr>
        <w:spacing w:after="120"/>
        <w:ind w:left="547" w:right="-144" w:hanging="547"/>
        <w:rPr>
          <w:color w:val="000000"/>
          <w:sz w:val="30"/>
          <w:szCs w:val="30"/>
        </w:rPr>
      </w:pPr>
      <w:r>
        <w:rPr>
          <w:sz w:val="30"/>
          <w:szCs w:val="30"/>
        </w:rPr>
        <w:t>The Commission:</w:t>
      </w:r>
    </w:p>
    <w:p w14:paraId="00000031" w14:textId="77777777" w:rsidR="00E72549" w:rsidRDefault="008D2131" w:rsidP="003C4EC6">
      <w:pPr>
        <w:numPr>
          <w:ilvl w:val="1"/>
          <w:numId w:val="4"/>
        </w:numPr>
        <w:pBdr>
          <w:top w:val="nil"/>
          <w:left w:val="nil"/>
          <w:bottom w:val="nil"/>
          <w:right w:val="nil"/>
          <w:between w:val="nil"/>
        </w:pBdr>
        <w:spacing w:after="120"/>
        <w:ind w:left="892" w:right="-144" w:hanging="446"/>
        <w:rPr>
          <w:color w:val="000000"/>
          <w:sz w:val="30"/>
          <w:szCs w:val="30"/>
        </w:rPr>
      </w:pPr>
      <w:r>
        <w:rPr>
          <w:color w:val="000000"/>
          <w:sz w:val="30"/>
          <w:szCs w:val="30"/>
        </w:rPr>
        <w:t>Establishes the Program</w:t>
      </w:r>
      <w:r>
        <w:rPr>
          <w:sz w:val="30"/>
          <w:szCs w:val="30"/>
        </w:rPr>
        <w:t>’s</w:t>
      </w:r>
      <w:r>
        <w:rPr>
          <w:color w:val="000000"/>
          <w:sz w:val="30"/>
          <w:szCs w:val="30"/>
        </w:rPr>
        <w:t xml:space="preserve"> requirements and the framewor</w:t>
      </w:r>
      <w:r>
        <w:rPr>
          <w:sz w:val="30"/>
          <w:szCs w:val="30"/>
        </w:rPr>
        <w:t xml:space="preserve">k and </w:t>
      </w:r>
      <w:r>
        <w:rPr>
          <w:color w:val="000000"/>
          <w:sz w:val="30"/>
          <w:szCs w:val="30"/>
        </w:rPr>
        <w:t xml:space="preserve">standards </w:t>
      </w:r>
      <w:r>
        <w:rPr>
          <w:sz w:val="30"/>
          <w:szCs w:val="30"/>
        </w:rPr>
        <w:t>for an NPA’s compliance with such requirements.</w:t>
      </w:r>
    </w:p>
    <w:p w14:paraId="00000032" w14:textId="77777777" w:rsidR="00E72549" w:rsidRDefault="008D2131" w:rsidP="003C4EC6">
      <w:pPr>
        <w:numPr>
          <w:ilvl w:val="1"/>
          <w:numId w:val="4"/>
        </w:numPr>
        <w:pBdr>
          <w:top w:val="nil"/>
          <w:left w:val="nil"/>
          <w:bottom w:val="nil"/>
          <w:right w:val="nil"/>
          <w:between w:val="nil"/>
        </w:pBdr>
        <w:spacing w:after="120"/>
        <w:ind w:left="892" w:right="-144" w:hanging="446"/>
        <w:rPr>
          <w:color w:val="000000"/>
          <w:sz w:val="30"/>
          <w:szCs w:val="30"/>
        </w:rPr>
      </w:pPr>
      <w:r>
        <w:rPr>
          <w:sz w:val="30"/>
          <w:szCs w:val="30"/>
        </w:rPr>
        <w:t>Monitors the CNA’s oversight of the NPAs pursuant to the CNA’s required Compliance Program.</w:t>
      </w:r>
    </w:p>
    <w:p w14:paraId="00000033" w14:textId="77777777" w:rsidR="00E72549" w:rsidRDefault="008D2131" w:rsidP="003C4EC6">
      <w:pPr>
        <w:numPr>
          <w:ilvl w:val="1"/>
          <w:numId w:val="4"/>
        </w:numPr>
        <w:pBdr>
          <w:top w:val="nil"/>
          <w:left w:val="nil"/>
          <w:bottom w:val="nil"/>
          <w:right w:val="nil"/>
          <w:between w:val="nil"/>
        </w:pBdr>
        <w:spacing w:after="120"/>
        <w:ind w:left="892" w:right="-144" w:hanging="446"/>
        <w:rPr>
          <w:color w:val="000000"/>
          <w:sz w:val="30"/>
          <w:szCs w:val="30"/>
        </w:rPr>
      </w:pPr>
      <w:r>
        <w:rPr>
          <w:sz w:val="30"/>
          <w:szCs w:val="30"/>
        </w:rPr>
        <w:t xml:space="preserve">Conducts quality assurance surveillance of the CNA’s required Compliance Program. </w:t>
      </w:r>
    </w:p>
    <w:p w14:paraId="00000034" w14:textId="77777777" w:rsidR="00E72549" w:rsidRDefault="008D2131" w:rsidP="003C4EC6">
      <w:pPr>
        <w:numPr>
          <w:ilvl w:val="1"/>
          <w:numId w:val="4"/>
        </w:numPr>
        <w:pBdr>
          <w:top w:val="nil"/>
          <w:left w:val="nil"/>
          <w:bottom w:val="nil"/>
          <w:right w:val="nil"/>
          <w:between w:val="nil"/>
        </w:pBdr>
        <w:spacing w:after="120"/>
        <w:ind w:left="892" w:right="-144" w:hanging="446"/>
        <w:rPr>
          <w:color w:val="000000"/>
          <w:sz w:val="30"/>
          <w:szCs w:val="30"/>
        </w:rPr>
      </w:pPr>
      <w:r>
        <w:rPr>
          <w:sz w:val="30"/>
          <w:szCs w:val="30"/>
        </w:rPr>
        <w:t>Promotes the NPA’s contract performance quality and the NPA’s provision of job individualizations, person-centered employment plans, and career advancement programs for participating employees.</w:t>
      </w:r>
    </w:p>
    <w:p w14:paraId="00000036" w14:textId="31578363" w:rsidR="00E72549" w:rsidRPr="003C4EC6" w:rsidRDefault="008D2131" w:rsidP="003C4EC6">
      <w:pPr>
        <w:numPr>
          <w:ilvl w:val="1"/>
          <w:numId w:val="4"/>
        </w:numPr>
        <w:pBdr>
          <w:top w:val="nil"/>
          <w:left w:val="nil"/>
          <w:bottom w:val="nil"/>
          <w:right w:val="nil"/>
          <w:between w:val="nil"/>
        </w:pBdr>
        <w:spacing w:after="120"/>
        <w:ind w:left="892" w:right="-144" w:hanging="446"/>
        <w:rPr>
          <w:sz w:val="30"/>
          <w:szCs w:val="30"/>
        </w:rPr>
      </w:pPr>
      <w:r>
        <w:rPr>
          <w:sz w:val="30"/>
          <w:szCs w:val="30"/>
        </w:rPr>
        <w:t>Conducts direct oversight of an NPA as the Commission determines necessary.</w:t>
      </w:r>
    </w:p>
    <w:p w14:paraId="00000037" w14:textId="77777777" w:rsidR="00E72549" w:rsidRDefault="008D2131" w:rsidP="003C4EC6">
      <w:pPr>
        <w:numPr>
          <w:ilvl w:val="0"/>
          <w:numId w:val="4"/>
        </w:numPr>
        <w:pBdr>
          <w:top w:val="nil"/>
          <w:left w:val="nil"/>
          <w:bottom w:val="nil"/>
          <w:right w:val="nil"/>
          <w:between w:val="nil"/>
        </w:pBdr>
        <w:spacing w:after="120"/>
        <w:ind w:left="540" w:right="-144" w:hanging="540"/>
        <w:rPr>
          <w:sz w:val="30"/>
          <w:szCs w:val="30"/>
        </w:rPr>
      </w:pPr>
      <w:r>
        <w:rPr>
          <w:sz w:val="30"/>
          <w:szCs w:val="30"/>
        </w:rPr>
        <w:t xml:space="preserve">The </w:t>
      </w:r>
      <w:r>
        <w:rPr>
          <w:color w:val="000000"/>
          <w:sz w:val="30"/>
          <w:szCs w:val="30"/>
        </w:rPr>
        <w:t>CNA:</w:t>
      </w:r>
    </w:p>
    <w:p w14:paraId="00000038" w14:textId="77777777" w:rsidR="00E72549" w:rsidRDefault="008D2131" w:rsidP="003C4EC6">
      <w:pPr>
        <w:numPr>
          <w:ilvl w:val="1"/>
          <w:numId w:val="4"/>
        </w:numPr>
        <w:pBdr>
          <w:top w:val="nil"/>
          <w:left w:val="nil"/>
          <w:bottom w:val="nil"/>
          <w:right w:val="nil"/>
          <w:between w:val="nil"/>
        </w:pBdr>
        <w:spacing w:after="120"/>
        <w:ind w:left="900" w:right="-144"/>
        <w:rPr>
          <w:sz w:val="30"/>
          <w:szCs w:val="30"/>
        </w:rPr>
      </w:pPr>
      <w:r>
        <w:rPr>
          <w:sz w:val="30"/>
          <w:szCs w:val="30"/>
        </w:rPr>
        <w:t>E</w:t>
      </w:r>
      <w:r>
        <w:rPr>
          <w:color w:val="000000"/>
          <w:sz w:val="30"/>
          <w:szCs w:val="30"/>
        </w:rPr>
        <w:t xml:space="preserve">stablishes and maintains a </w:t>
      </w:r>
      <w:r>
        <w:rPr>
          <w:sz w:val="30"/>
          <w:szCs w:val="30"/>
        </w:rPr>
        <w:t>C</w:t>
      </w:r>
      <w:r>
        <w:rPr>
          <w:color w:val="000000"/>
          <w:sz w:val="30"/>
          <w:szCs w:val="30"/>
        </w:rPr>
        <w:t xml:space="preserve">ompliance </w:t>
      </w:r>
      <w:r>
        <w:rPr>
          <w:sz w:val="30"/>
          <w:szCs w:val="30"/>
        </w:rPr>
        <w:t>P</w:t>
      </w:r>
      <w:r>
        <w:rPr>
          <w:color w:val="000000"/>
          <w:sz w:val="30"/>
          <w:szCs w:val="30"/>
        </w:rPr>
        <w:t xml:space="preserve">rogram for the NPAs they represent in the Program. </w:t>
      </w:r>
    </w:p>
    <w:p w14:paraId="00000039" w14:textId="77777777" w:rsidR="00E72549" w:rsidRDefault="008D2131" w:rsidP="003C4EC6">
      <w:pPr>
        <w:numPr>
          <w:ilvl w:val="1"/>
          <w:numId w:val="4"/>
        </w:numPr>
        <w:pBdr>
          <w:top w:val="nil"/>
          <w:left w:val="nil"/>
          <w:bottom w:val="nil"/>
          <w:right w:val="nil"/>
          <w:between w:val="nil"/>
        </w:pBdr>
        <w:spacing w:after="120"/>
        <w:ind w:left="900" w:right="-144"/>
        <w:rPr>
          <w:sz w:val="30"/>
          <w:szCs w:val="30"/>
        </w:rPr>
      </w:pPr>
      <w:r>
        <w:rPr>
          <w:sz w:val="30"/>
          <w:szCs w:val="30"/>
        </w:rPr>
        <w:t>Establishes a quality assurance system for its Compliance Program.</w:t>
      </w:r>
    </w:p>
    <w:p w14:paraId="0000003A" w14:textId="77777777" w:rsidR="00E72549" w:rsidRDefault="008D2131" w:rsidP="003C4EC6">
      <w:pPr>
        <w:numPr>
          <w:ilvl w:val="1"/>
          <w:numId w:val="4"/>
        </w:numPr>
        <w:pBdr>
          <w:top w:val="nil"/>
          <w:left w:val="nil"/>
          <w:bottom w:val="nil"/>
          <w:right w:val="nil"/>
          <w:between w:val="nil"/>
        </w:pBdr>
        <w:spacing w:after="120"/>
        <w:ind w:left="900" w:right="-144"/>
        <w:rPr>
          <w:sz w:val="30"/>
          <w:szCs w:val="30"/>
        </w:rPr>
      </w:pPr>
      <w:r>
        <w:rPr>
          <w:sz w:val="30"/>
          <w:szCs w:val="30"/>
        </w:rPr>
        <w:t>Provides information required by the Commission regarding the CNA’s implementation and results of the Compliance Program.</w:t>
      </w:r>
    </w:p>
    <w:p w14:paraId="0000003C" w14:textId="3B4606D8" w:rsidR="00E72549" w:rsidRPr="003C4EC6" w:rsidRDefault="008D2131" w:rsidP="003C4EC6">
      <w:pPr>
        <w:numPr>
          <w:ilvl w:val="1"/>
          <w:numId w:val="4"/>
        </w:numPr>
        <w:pBdr>
          <w:top w:val="nil"/>
          <w:left w:val="nil"/>
          <w:bottom w:val="nil"/>
          <w:right w:val="nil"/>
          <w:between w:val="nil"/>
        </w:pBdr>
        <w:spacing w:after="120"/>
        <w:ind w:left="900" w:right="-144"/>
        <w:rPr>
          <w:sz w:val="30"/>
          <w:szCs w:val="30"/>
        </w:rPr>
      </w:pPr>
      <w:r>
        <w:rPr>
          <w:sz w:val="30"/>
          <w:szCs w:val="30"/>
        </w:rPr>
        <w:t>Timely completes corrective actions from the Commission designed to address deficiencies in the CNA’s Compliance Program.</w:t>
      </w:r>
    </w:p>
    <w:p w14:paraId="0000003D" w14:textId="77777777" w:rsidR="00E72549" w:rsidRDefault="008D2131" w:rsidP="003C4EC6">
      <w:pPr>
        <w:numPr>
          <w:ilvl w:val="0"/>
          <w:numId w:val="4"/>
        </w:numPr>
        <w:pBdr>
          <w:top w:val="nil"/>
          <w:left w:val="nil"/>
          <w:bottom w:val="nil"/>
          <w:right w:val="nil"/>
          <w:between w:val="nil"/>
        </w:pBdr>
        <w:spacing w:after="120"/>
        <w:ind w:left="540" w:right="-144" w:hanging="540"/>
        <w:rPr>
          <w:sz w:val="30"/>
          <w:szCs w:val="30"/>
        </w:rPr>
      </w:pPr>
      <w:r>
        <w:rPr>
          <w:sz w:val="30"/>
          <w:szCs w:val="30"/>
        </w:rPr>
        <w:lastRenderedPageBreak/>
        <w:t xml:space="preserve">The </w:t>
      </w:r>
      <w:r>
        <w:rPr>
          <w:color w:val="000000"/>
          <w:sz w:val="30"/>
          <w:szCs w:val="30"/>
        </w:rPr>
        <w:t xml:space="preserve">NPAs: </w:t>
      </w:r>
    </w:p>
    <w:p w14:paraId="0000003E" w14:textId="77777777" w:rsidR="00E72549" w:rsidRDefault="008D2131" w:rsidP="003C4EC6">
      <w:pPr>
        <w:numPr>
          <w:ilvl w:val="1"/>
          <w:numId w:val="7"/>
        </w:numPr>
        <w:spacing w:after="120"/>
        <w:ind w:left="900" w:right="-144" w:hanging="450"/>
        <w:rPr>
          <w:sz w:val="30"/>
          <w:szCs w:val="30"/>
        </w:rPr>
      </w:pPr>
      <w:r>
        <w:rPr>
          <w:color w:val="000000"/>
          <w:sz w:val="30"/>
          <w:szCs w:val="30"/>
        </w:rPr>
        <w:t>Compl</w:t>
      </w:r>
      <w:r>
        <w:rPr>
          <w:sz w:val="30"/>
          <w:szCs w:val="30"/>
        </w:rPr>
        <w:t>y</w:t>
      </w:r>
      <w:r>
        <w:rPr>
          <w:color w:val="000000"/>
          <w:sz w:val="30"/>
          <w:szCs w:val="30"/>
        </w:rPr>
        <w:t xml:space="preserve"> with the Program</w:t>
      </w:r>
      <w:r>
        <w:rPr>
          <w:sz w:val="30"/>
          <w:szCs w:val="30"/>
        </w:rPr>
        <w:t>’s</w:t>
      </w:r>
      <w:r>
        <w:rPr>
          <w:color w:val="000000"/>
          <w:sz w:val="30"/>
          <w:szCs w:val="30"/>
        </w:rPr>
        <w:t xml:space="preserve"> requirements</w:t>
      </w:r>
      <w:r>
        <w:rPr>
          <w:sz w:val="30"/>
          <w:szCs w:val="30"/>
        </w:rPr>
        <w:t>.</w:t>
      </w:r>
    </w:p>
    <w:p w14:paraId="0000003F" w14:textId="77777777" w:rsidR="00E72549" w:rsidRDefault="008D2131" w:rsidP="003C4EC6">
      <w:pPr>
        <w:widowControl/>
        <w:numPr>
          <w:ilvl w:val="1"/>
          <w:numId w:val="7"/>
        </w:numPr>
        <w:pBdr>
          <w:top w:val="nil"/>
          <w:left w:val="nil"/>
          <w:bottom w:val="nil"/>
          <w:right w:val="nil"/>
          <w:between w:val="nil"/>
        </w:pBdr>
        <w:spacing w:after="120"/>
        <w:ind w:left="900" w:right="-144" w:hanging="450"/>
        <w:rPr>
          <w:color w:val="000000"/>
          <w:sz w:val="30"/>
          <w:szCs w:val="30"/>
        </w:rPr>
      </w:pPr>
      <w:r>
        <w:rPr>
          <w:color w:val="000000"/>
          <w:sz w:val="30"/>
          <w:szCs w:val="30"/>
        </w:rPr>
        <w:t>Participate in inspections, technical assistance, and mandat</w:t>
      </w:r>
      <w:r>
        <w:rPr>
          <w:sz w:val="30"/>
          <w:szCs w:val="30"/>
        </w:rPr>
        <w:t xml:space="preserve">ory </w:t>
      </w:r>
      <w:r>
        <w:rPr>
          <w:color w:val="000000"/>
          <w:sz w:val="30"/>
          <w:szCs w:val="30"/>
        </w:rPr>
        <w:t>training offered by the Commission and/or the CNAs.</w:t>
      </w:r>
    </w:p>
    <w:p w14:paraId="00000040" w14:textId="77777777" w:rsidR="00E72549" w:rsidRDefault="008D2131" w:rsidP="003C4EC6">
      <w:pPr>
        <w:widowControl/>
        <w:numPr>
          <w:ilvl w:val="1"/>
          <w:numId w:val="7"/>
        </w:numPr>
        <w:pBdr>
          <w:top w:val="nil"/>
          <w:left w:val="nil"/>
          <w:bottom w:val="nil"/>
          <w:right w:val="nil"/>
          <w:between w:val="nil"/>
        </w:pBdr>
        <w:spacing w:after="120"/>
        <w:ind w:left="900" w:right="-144" w:hanging="450"/>
        <w:rPr>
          <w:sz w:val="30"/>
          <w:szCs w:val="30"/>
        </w:rPr>
      </w:pPr>
      <w:r>
        <w:rPr>
          <w:sz w:val="30"/>
          <w:szCs w:val="30"/>
        </w:rPr>
        <w:t>Timely complete all corrective action plans.</w:t>
      </w:r>
    </w:p>
    <w:p w14:paraId="00000042" w14:textId="089F949C" w:rsidR="00E72549" w:rsidRPr="003D01E1" w:rsidRDefault="008D2131" w:rsidP="003C4EC6">
      <w:pPr>
        <w:widowControl/>
        <w:numPr>
          <w:ilvl w:val="1"/>
          <w:numId w:val="7"/>
        </w:numPr>
        <w:pBdr>
          <w:top w:val="nil"/>
          <w:left w:val="nil"/>
          <w:bottom w:val="nil"/>
          <w:right w:val="nil"/>
          <w:between w:val="nil"/>
        </w:pBdr>
        <w:spacing w:after="120"/>
        <w:ind w:left="900" w:right="-144" w:hanging="450"/>
        <w:rPr>
          <w:color w:val="000000"/>
          <w:sz w:val="30"/>
          <w:szCs w:val="30"/>
        </w:rPr>
      </w:pPr>
      <w:r>
        <w:rPr>
          <w:sz w:val="30"/>
          <w:szCs w:val="30"/>
        </w:rPr>
        <w:t>Establish a record-keeping system for all documentation necessary to demonstrate qualifications to maintain participation in the Program and provide such data to the CNA and the Commission on a timely basis.</w:t>
      </w:r>
    </w:p>
    <w:p w14:paraId="00000044" w14:textId="1B6C0A6A" w:rsidR="00E72549" w:rsidRPr="003D01E1" w:rsidRDefault="008D2131" w:rsidP="003C4EC6">
      <w:pPr>
        <w:pStyle w:val="Heading1"/>
        <w:spacing w:after="120"/>
        <w:ind w:left="446" w:right="-144" w:hanging="446"/>
        <w:rPr>
          <w:sz w:val="30"/>
          <w:szCs w:val="30"/>
        </w:rPr>
      </w:pPr>
      <w:bookmarkStart w:id="5" w:name="_heading=h.lrjan8o3yfpn" w:colFirst="0" w:colLast="0"/>
      <w:bookmarkEnd w:id="5"/>
      <w:r w:rsidRPr="003D01E1">
        <w:rPr>
          <w:sz w:val="32"/>
          <w:szCs w:val="32"/>
        </w:rPr>
        <w:t>6.</w:t>
      </w:r>
      <w:r w:rsidRPr="003D01E1">
        <w:rPr>
          <w:sz w:val="32"/>
          <w:szCs w:val="32"/>
        </w:rPr>
        <w:tab/>
      </w:r>
      <w:r w:rsidR="003D01E1" w:rsidRPr="003D01E1">
        <w:rPr>
          <w:sz w:val="30"/>
          <w:szCs w:val="30"/>
        </w:rPr>
        <w:t xml:space="preserve"> </w:t>
      </w:r>
      <w:r w:rsidRPr="003D01E1">
        <w:rPr>
          <w:sz w:val="30"/>
          <w:szCs w:val="30"/>
        </w:rPr>
        <w:t>POLICY.</w:t>
      </w:r>
    </w:p>
    <w:p w14:paraId="07BAAFF6" w14:textId="77777777" w:rsidR="00A95751" w:rsidRDefault="00A95751" w:rsidP="003C4EC6">
      <w:pPr>
        <w:numPr>
          <w:ilvl w:val="0"/>
          <w:numId w:val="11"/>
        </w:numPr>
        <w:pBdr>
          <w:top w:val="nil"/>
          <w:left w:val="nil"/>
          <w:bottom w:val="nil"/>
          <w:right w:val="nil"/>
          <w:between w:val="nil"/>
        </w:pBdr>
        <w:spacing w:after="120"/>
        <w:ind w:left="540" w:right="-144" w:hanging="540"/>
        <w:rPr>
          <w:color w:val="000000"/>
          <w:sz w:val="30"/>
          <w:szCs w:val="30"/>
        </w:rPr>
      </w:pPr>
      <w:r>
        <w:rPr>
          <w:sz w:val="30"/>
          <w:szCs w:val="30"/>
        </w:rPr>
        <w:t>In General:</w:t>
      </w:r>
      <w:bookmarkStart w:id="6" w:name="_heading=h.ot6monz5nfjp" w:colFirst="0" w:colLast="0"/>
      <w:bookmarkEnd w:id="6"/>
    </w:p>
    <w:p w14:paraId="00000047" w14:textId="4ED97718" w:rsidR="00E72549" w:rsidRPr="00A95751" w:rsidRDefault="008D2131" w:rsidP="003C4EC6">
      <w:pPr>
        <w:numPr>
          <w:ilvl w:val="1"/>
          <w:numId w:val="11"/>
        </w:numPr>
        <w:pBdr>
          <w:top w:val="nil"/>
          <w:left w:val="nil"/>
          <w:bottom w:val="nil"/>
          <w:right w:val="nil"/>
          <w:between w:val="nil"/>
        </w:pBdr>
        <w:spacing w:after="120"/>
        <w:ind w:left="900" w:right="-144" w:hanging="450"/>
        <w:rPr>
          <w:color w:val="000000"/>
          <w:sz w:val="30"/>
          <w:szCs w:val="30"/>
        </w:rPr>
      </w:pPr>
      <w:r w:rsidRPr="00A95751">
        <w:rPr>
          <w:sz w:val="30"/>
          <w:szCs w:val="30"/>
        </w:rPr>
        <w:t>The Commission’s framework and standards protect the Program’s integrity and ensure that the Program remains a trusted source of supply and services for Federal agencies while creating quality employment opportunities across all economic sectors for individuals who are blind or have significant disabilities.</w:t>
      </w:r>
    </w:p>
    <w:p w14:paraId="00000048" w14:textId="1E6F4641" w:rsidR="00E72549" w:rsidRPr="003C4EC6" w:rsidRDefault="00A95751" w:rsidP="003C4EC6">
      <w:pPr>
        <w:numPr>
          <w:ilvl w:val="0"/>
          <w:numId w:val="11"/>
        </w:numPr>
        <w:pBdr>
          <w:top w:val="nil"/>
          <w:left w:val="nil"/>
          <w:bottom w:val="nil"/>
          <w:right w:val="nil"/>
          <w:between w:val="nil"/>
        </w:pBdr>
        <w:spacing w:after="120"/>
        <w:ind w:left="540" w:right="-144" w:hanging="540"/>
        <w:rPr>
          <w:color w:val="000000"/>
          <w:sz w:val="30"/>
          <w:szCs w:val="30"/>
        </w:rPr>
      </w:pPr>
      <w:bookmarkStart w:id="7" w:name="_Hlk131501072"/>
      <w:r>
        <w:rPr>
          <w:sz w:val="30"/>
          <w:szCs w:val="30"/>
        </w:rPr>
        <w:t>Compliance is Inherently a Governmental Responsibility:</w:t>
      </w:r>
    </w:p>
    <w:p w14:paraId="6B20AF08" w14:textId="77777777" w:rsidR="00A95751" w:rsidRDefault="008D2131" w:rsidP="003C4EC6">
      <w:pPr>
        <w:numPr>
          <w:ilvl w:val="1"/>
          <w:numId w:val="4"/>
        </w:numPr>
        <w:pBdr>
          <w:top w:val="nil"/>
          <w:left w:val="nil"/>
          <w:bottom w:val="nil"/>
          <w:right w:val="nil"/>
          <w:between w:val="nil"/>
        </w:pBdr>
        <w:spacing w:after="120"/>
        <w:ind w:left="892" w:right="-144" w:hanging="446"/>
        <w:rPr>
          <w:color w:val="000000"/>
          <w:sz w:val="30"/>
          <w:szCs w:val="30"/>
        </w:rPr>
      </w:pPr>
      <w:bookmarkStart w:id="8" w:name="_heading=h.nlc1fjx71u0g" w:colFirst="0" w:colLast="0"/>
      <w:bookmarkEnd w:id="8"/>
      <w:r w:rsidRPr="00A95751">
        <w:rPr>
          <w:sz w:val="30"/>
          <w:szCs w:val="30"/>
        </w:rPr>
        <w:t xml:space="preserve">The Commission’s determination that an NPA complies with the Program’s requirements is an </w:t>
      </w:r>
      <w:bookmarkEnd w:id="7"/>
      <w:r w:rsidRPr="00A95751">
        <w:rPr>
          <w:sz w:val="30"/>
          <w:szCs w:val="30"/>
        </w:rPr>
        <w:t>inherently governmental responsibility.</w:t>
      </w:r>
    </w:p>
    <w:p w14:paraId="0000004D" w14:textId="5ED9F88A" w:rsidR="00E72549" w:rsidRPr="00A95751" w:rsidRDefault="008D2131" w:rsidP="003C4EC6">
      <w:pPr>
        <w:numPr>
          <w:ilvl w:val="1"/>
          <w:numId w:val="4"/>
        </w:numPr>
        <w:pBdr>
          <w:top w:val="nil"/>
          <w:left w:val="nil"/>
          <w:bottom w:val="nil"/>
          <w:right w:val="nil"/>
          <w:between w:val="nil"/>
        </w:pBdr>
        <w:spacing w:after="120"/>
        <w:ind w:left="892" w:right="-144" w:hanging="446"/>
        <w:rPr>
          <w:color w:val="000000"/>
          <w:sz w:val="30"/>
          <w:szCs w:val="30"/>
        </w:rPr>
      </w:pPr>
      <w:r w:rsidRPr="00A95751">
        <w:rPr>
          <w:color w:val="000000"/>
          <w:sz w:val="30"/>
          <w:szCs w:val="30"/>
        </w:rPr>
        <w:t xml:space="preserve">The Commission carries out </w:t>
      </w:r>
      <w:r w:rsidRPr="00A95751">
        <w:rPr>
          <w:sz w:val="30"/>
          <w:szCs w:val="30"/>
        </w:rPr>
        <w:t>its</w:t>
      </w:r>
      <w:r w:rsidRPr="00A95751">
        <w:rPr>
          <w:color w:val="000000"/>
          <w:sz w:val="30"/>
          <w:szCs w:val="30"/>
        </w:rPr>
        <w:t xml:space="preserve"> governmental responsibility by:</w:t>
      </w:r>
    </w:p>
    <w:p w14:paraId="0000004E" w14:textId="77777777" w:rsidR="00E72549" w:rsidRDefault="008D2131" w:rsidP="003C4EC6">
      <w:pPr>
        <w:numPr>
          <w:ilvl w:val="1"/>
          <w:numId w:val="12"/>
        </w:numPr>
        <w:pBdr>
          <w:top w:val="nil"/>
          <w:left w:val="nil"/>
          <w:bottom w:val="nil"/>
          <w:right w:val="nil"/>
          <w:between w:val="nil"/>
        </w:pBdr>
        <w:spacing w:after="120"/>
        <w:ind w:right="-144"/>
        <w:rPr>
          <w:sz w:val="30"/>
          <w:szCs w:val="30"/>
        </w:rPr>
      </w:pPr>
      <w:r>
        <w:rPr>
          <w:color w:val="000000"/>
          <w:sz w:val="30"/>
          <w:szCs w:val="30"/>
        </w:rPr>
        <w:t>setting the standards for compliance by an NPA with the Program</w:t>
      </w:r>
      <w:r>
        <w:rPr>
          <w:sz w:val="30"/>
          <w:szCs w:val="30"/>
        </w:rPr>
        <w:t>’s</w:t>
      </w:r>
      <w:r>
        <w:rPr>
          <w:color w:val="000000"/>
          <w:sz w:val="30"/>
          <w:szCs w:val="30"/>
        </w:rPr>
        <w:t xml:space="preserve"> requirements;</w:t>
      </w:r>
    </w:p>
    <w:p w14:paraId="0000004F" w14:textId="77777777" w:rsidR="00E72549" w:rsidRDefault="008D2131" w:rsidP="003C4EC6">
      <w:pPr>
        <w:numPr>
          <w:ilvl w:val="1"/>
          <w:numId w:val="12"/>
        </w:numPr>
        <w:pBdr>
          <w:top w:val="nil"/>
          <w:left w:val="nil"/>
          <w:bottom w:val="nil"/>
          <w:right w:val="nil"/>
          <w:between w:val="nil"/>
        </w:pBdr>
        <w:spacing w:after="120"/>
        <w:ind w:right="-144"/>
        <w:rPr>
          <w:sz w:val="30"/>
          <w:szCs w:val="30"/>
        </w:rPr>
      </w:pPr>
      <w:r>
        <w:rPr>
          <w:sz w:val="30"/>
          <w:szCs w:val="30"/>
        </w:rPr>
        <w:t xml:space="preserve">setting the </w:t>
      </w:r>
      <w:r>
        <w:rPr>
          <w:color w:val="000000"/>
          <w:sz w:val="30"/>
          <w:szCs w:val="30"/>
        </w:rPr>
        <w:t xml:space="preserve">framework </w:t>
      </w:r>
      <w:r>
        <w:rPr>
          <w:sz w:val="30"/>
          <w:szCs w:val="30"/>
        </w:rPr>
        <w:t xml:space="preserve">and standards </w:t>
      </w:r>
      <w:r>
        <w:rPr>
          <w:color w:val="000000"/>
          <w:sz w:val="30"/>
          <w:szCs w:val="30"/>
        </w:rPr>
        <w:t>for a CNA</w:t>
      </w:r>
      <w:r>
        <w:rPr>
          <w:sz w:val="30"/>
          <w:szCs w:val="30"/>
        </w:rPr>
        <w:t>’s Compliance Program;</w:t>
      </w:r>
    </w:p>
    <w:p w14:paraId="00000050" w14:textId="77777777" w:rsidR="00E72549" w:rsidRDefault="008D2131" w:rsidP="003C4EC6">
      <w:pPr>
        <w:numPr>
          <w:ilvl w:val="1"/>
          <w:numId w:val="12"/>
        </w:numPr>
        <w:pBdr>
          <w:top w:val="nil"/>
          <w:left w:val="nil"/>
          <w:bottom w:val="nil"/>
          <w:right w:val="nil"/>
          <w:between w:val="nil"/>
        </w:pBdr>
        <w:spacing w:after="120"/>
        <w:ind w:right="-144"/>
        <w:rPr>
          <w:sz w:val="30"/>
          <w:szCs w:val="30"/>
        </w:rPr>
      </w:pPr>
      <w:r>
        <w:rPr>
          <w:sz w:val="30"/>
          <w:szCs w:val="30"/>
        </w:rPr>
        <w:t xml:space="preserve">conducting oversight of the CNA’s Compliance Program to ensure that it meets the Commission’s requirements, including through the use of audits; </w:t>
      </w:r>
    </w:p>
    <w:p w14:paraId="00000051" w14:textId="77777777" w:rsidR="00E72549" w:rsidRDefault="008D2131" w:rsidP="003C4EC6">
      <w:pPr>
        <w:numPr>
          <w:ilvl w:val="1"/>
          <w:numId w:val="12"/>
        </w:numPr>
        <w:pBdr>
          <w:top w:val="nil"/>
          <w:left w:val="nil"/>
          <w:bottom w:val="nil"/>
          <w:right w:val="nil"/>
          <w:between w:val="nil"/>
        </w:pBdr>
        <w:spacing w:after="120"/>
        <w:ind w:right="-144"/>
        <w:rPr>
          <w:sz w:val="30"/>
          <w:szCs w:val="30"/>
        </w:rPr>
      </w:pPr>
      <w:r>
        <w:rPr>
          <w:sz w:val="30"/>
          <w:szCs w:val="30"/>
        </w:rPr>
        <w:t>assigning corrective action plans if necessary to address deficiencies in the CNA’s Compliance Program;</w:t>
      </w:r>
    </w:p>
    <w:p w14:paraId="00000052" w14:textId="77777777" w:rsidR="00E72549" w:rsidRDefault="008D2131" w:rsidP="003C4EC6">
      <w:pPr>
        <w:numPr>
          <w:ilvl w:val="1"/>
          <w:numId w:val="12"/>
        </w:numPr>
        <w:pBdr>
          <w:top w:val="nil"/>
          <w:left w:val="nil"/>
          <w:bottom w:val="nil"/>
          <w:right w:val="nil"/>
          <w:between w:val="nil"/>
        </w:pBdr>
        <w:spacing w:after="120"/>
        <w:ind w:right="-144"/>
        <w:rPr>
          <w:sz w:val="30"/>
          <w:szCs w:val="30"/>
        </w:rPr>
      </w:pPr>
      <w:r>
        <w:rPr>
          <w:sz w:val="30"/>
          <w:szCs w:val="30"/>
        </w:rPr>
        <w:t xml:space="preserve">determining whether the data collected from the NPAs meet the standards set forth by the Commission and are fully accessible to the Commission in an electronic format; </w:t>
      </w:r>
    </w:p>
    <w:p w14:paraId="00000053" w14:textId="77777777" w:rsidR="00E72549" w:rsidRDefault="008D2131" w:rsidP="003C4EC6">
      <w:pPr>
        <w:numPr>
          <w:ilvl w:val="1"/>
          <w:numId w:val="12"/>
        </w:numPr>
        <w:pBdr>
          <w:top w:val="nil"/>
          <w:left w:val="nil"/>
          <w:bottom w:val="nil"/>
          <w:right w:val="nil"/>
          <w:between w:val="nil"/>
        </w:pBdr>
        <w:spacing w:after="120"/>
        <w:ind w:right="-144"/>
        <w:rPr>
          <w:sz w:val="30"/>
          <w:szCs w:val="30"/>
        </w:rPr>
      </w:pPr>
      <w:r>
        <w:rPr>
          <w:sz w:val="30"/>
          <w:szCs w:val="30"/>
        </w:rPr>
        <w:lastRenderedPageBreak/>
        <w:t xml:space="preserve">reviewing the CNA’s compliance evaluations of the NPAs and any corrective action plans prescribed by the CNA for a particular NPA; </w:t>
      </w:r>
    </w:p>
    <w:p w14:paraId="00000054" w14:textId="77777777" w:rsidR="00E72549" w:rsidRDefault="008D2131" w:rsidP="003C4EC6">
      <w:pPr>
        <w:numPr>
          <w:ilvl w:val="1"/>
          <w:numId w:val="12"/>
        </w:numPr>
        <w:pBdr>
          <w:top w:val="nil"/>
          <w:left w:val="nil"/>
          <w:bottom w:val="nil"/>
          <w:right w:val="nil"/>
          <w:between w:val="nil"/>
        </w:pBdr>
        <w:spacing w:after="120"/>
        <w:ind w:right="-144"/>
        <w:rPr>
          <w:sz w:val="30"/>
          <w:szCs w:val="30"/>
        </w:rPr>
      </w:pPr>
      <w:r>
        <w:rPr>
          <w:sz w:val="30"/>
          <w:szCs w:val="30"/>
        </w:rPr>
        <w:t>making the final determination of whether an NPA is complying with the Program’s requirements, including whether it has successfully completed a corrective action plan prescribed by a CNA, and remains qualified to participate in the Program; and</w:t>
      </w:r>
    </w:p>
    <w:p w14:paraId="00000055" w14:textId="4B7D57E7" w:rsidR="00E72549" w:rsidRDefault="008D2131" w:rsidP="003C4EC6">
      <w:pPr>
        <w:numPr>
          <w:ilvl w:val="1"/>
          <w:numId w:val="12"/>
        </w:numPr>
        <w:pBdr>
          <w:top w:val="nil"/>
          <w:left w:val="nil"/>
          <w:bottom w:val="nil"/>
          <w:right w:val="nil"/>
          <w:between w:val="nil"/>
        </w:pBdr>
        <w:spacing w:after="120"/>
        <w:ind w:right="-144"/>
        <w:rPr>
          <w:sz w:val="30"/>
          <w:szCs w:val="30"/>
        </w:rPr>
      </w:pPr>
      <w:r>
        <w:rPr>
          <w:sz w:val="30"/>
          <w:szCs w:val="30"/>
        </w:rPr>
        <w:t xml:space="preserve">conducting oversight visits of an NPA as it determines necessary. </w:t>
      </w:r>
      <w:bookmarkStart w:id="9" w:name="_heading=h.mvm3nya1f4lt" w:colFirst="0" w:colLast="0"/>
      <w:bookmarkEnd w:id="9"/>
      <w:r>
        <w:rPr>
          <w:sz w:val="30"/>
          <w:szCs w:val="30"/>
        </w:rPr>
        <w:t xml:space="preserve"> </w:t>
      </w:r>
    </w:p>
    <w:p w14:paraId="00000057" w14:textId="68644BA0" w:rsidR="00E72549" w:rsidRPr="00976265" w:rsidRDefault="00976265" w:rsidP="003C4EC6">
      <w:pPr>
        <w:numPr>
          <w:ilvl w:val="0"/>
          <w:numId w:val="11"/>
        </w:numPr>
        <w:pBdr>
          <w:top w:val="nil"/>
          <w:left w:val="nil"/>
          <w:bottom w:val="nil"/>
          <w:right w:val="nil"/>
          <w:between w:val="nil"/>
        </w:pBdr>
        <w:spacing w:after="120"/>
        <w:ind w:left="540" w:right="-144" w:hanging="540"/>
        <w:rPr>
          <w:color w:val="000000"/>
          <w:sz w:val="30"/>
          <w:szCs w:val="30"/>
        </w:rPr>
      </w:pPr>
      <w:r>
        <w:rPr>
          <w:sz w:val="30"/>
          <w:szCs w:val="30"/>
        </w:rPr>
        <w:t>The CNAs</w:t>
      </w:r>
      <w:r w:rsidR="008F52D1">
        <w:rPr>
          <w:sz w:val="30"/>
          <w:szCs w:val="30"/>
        </w:rPr>
        <w:t>:</w:t>
      </w:r>
    </w:p>
    <w:p w14:paraId="00000059" w14:textId="147290D9" w:rsidR="00E72549" w:rsidRPr="00976265" w:rsidRDefault="008D2131" w:rsidP="003C4EC6">
      <w:pPr>
        <w:numPr>
          <w:ilvl w:val="0"/>
          <w:numId w:val="13"/>
        </w:numPr>
        <w:pBdr>
          <w:top w:val="nil"/>
          <w:left w:val="nil"/>
          <w:bottom w:val="nil"/>
          <w:right w:val="nil"/>
          <w:between w:val="nil"/>
        </w:pBdr>
        <w:spacing w:after="120"/>
        <w:ind w:right="-144"/>
        <w:rPr>
          <w:sz w:val="30"/>
          <w:szCs w:val="30"/>
        </w:rPr>
      </w:pPr>
      <w:r>
        <w:rPr>
          <w:sz w:val="30"/>
          <w:szCs w:val="30"/>
        </w:rPr>
        <w:t>A</w:t>
      </w:r>
      <w:r>
        <w:rPr>
          <w:color w:val="000000"/>
          <w:sz w:val="30"/>
          <w:szCs w:val="30"/>
        </w:rPr>
        <w:t xml:space="preserve"> CNA</w:t>
      </w:r>
      <w:r>
        <w:rPr>
          <w:sz w:val="30"/>
          <w:szCs w:val="30"/>
        </w:rPr>
        <w:t>’</w:t>
      </w:r>
      <w:r>
        <w:rPr>
          <w:color w:val="000000"/>
          <w:sz w:val="30"/>
          <w:szCs w:val="30"/>
        </w:rPr>
        <w:t xml:space="preserve">s </w:t>
      </w:r>
      <w:r>
        <w:rPr>
          <w:sz w:val="30"/>
          <w:szCs w:val="30"/>
        </w:rPr>
        <w:t>C</w:t>
      </w:r>
      <w:r>
        <w:rPr>
          <w:color w:val="000000"/>
          <w:sz w:val="30"/>
          <w:szCs w:val="30"/>
        </w:rPr>
        <w:t xml:space="preserve">ompliance </w:t>
      </w:r>
      <w:r>
        <w:rPr>
          <w:sz w:val="30"/>
          <w:szCs w:val="30"/>
        </w:rPr>
        <w:t>P</w:t>
      </w:r>
      <w:r>
        <w:rPr>
          <w:color w:val="000000"/>
          <w:sz w:val="30"/>
          <w:szCs w:val="30"/>
        </w:rPr>
        <w:t>rogram</w:t>
      </w:r>
      <w:r>
        <w:rPr>
          <w:sz w:val="30"/>
          <w:szCs w:val="30"/>
        </w:rPr>
        <w:t xml:space="preserve"> is a</w:t>
      </w:r>
      <w:r>
        <w:rPr>
          <w:color w:val="000000"/>
          <w:sz w:val="30"/>
          <w:szCs w:val="30"/>
        </w:rPr>
        <w:t xml:space="preserve"> critical tool in the Commission’s portfolio for ensuring good governance -- safeguarding the Program against </w:t>
      </w:r>
      <w:r>
        <w:rPr>
          <w:sz w:val="30"/>
          <w:szCs w:val="30"/>
        </w:rPr>
        <w:t xml:space="preserve">vulnerability to waste, fraud, and abuse; </w:t>
      </w:r>
      <w:r>
        <w:rPr>
          <w:color w:val="000000"/>
          <w:sz w:val="30"/>
          <w:szCs w:val="30"/>
        </w:rPr>
        <w:t>meeting Government contract requirements</w:t>
      </w:r>
      <w:r>
        <w:rPr>
          <w:sz w:val="30"/>
          <w:szCs w:val="30"/>
        </w:rPr>
        <w:t>;</w:t>
      </w:r>
      <w:r>
        <w:rPr>
          <w:color w:val="000000"/>
          <w:sz w:val="30"/>
          <w:szCs w:val="30"/>
        </w:rPr>
        <w:t xml:space="preserve"> and providing quality employment opportunities for people w</w:t>
      </w:r>
      <w:r>
        <w:rPr>
          <w:sz w:val="30"/>
          <w:szCs w:val="30"/>
        </w:rPr>
        <w:t xml:space="preserve">ho are blind or have significant disabilities. </w:t>
      </w:r>
      <w:r>
        <w:rPr>
          <w:color w:val="000000"/>
          <w:sz w:val="30"/>
          <w:szCs w:val="30"/>
        </w:rPr>
        <w:t xml:space="preserve"> </w:t>
      </w:r>
    </w:p>
    <w:p w14:paraId="0000005B" w14:textId="3F9F6E29" w:rsidR="00E72549" w:rsidRPr="00976265" w:rsidRDefault="008D2131" w:rsidP="003C4EC6">
      <w:pPr>
        <w:numPr>
          <w:ilvl w:val="0"/>
          <w:numId w:val="13"/>
        </w:numPr>
        <w:pBdr>
          <w:top w:val="nil"/>
          <w:left w:val="nil"/>
          <w:bottom w:val="nil"/>
          <w:right w:val="nil"/>
          <w:between w:val="nil"/>
        </w:pBdr>
        <w:spacing w:after="120"/>
        <w:ind w:right="-144"/>
        <w:rPr>
          <w:sz w:val="30"/>
          <w:szCs w:val="30"/>
        </w:rPr>
      </w:pPr>
      <w:r>
        <w:rPr>
          <w:sz w:val="30"/>
          <w:szCs w:val="30"/>
        </w:rPr>
        <w:t>A CNA’s Compliance Program shall meet the Commission’s requirements and shall be adequately resourced.</w:t>
      </w:r>
    </w:p>
    <w:p w14:paraId="0000005D" w14:textId="06576E26" w:rsidR="00E72549" w:rsidRPr="00976265" w:rsidRDefault="008D2131" w:rsidP="003C4EC6">
      <w:pPr>
        <w:numPr>
          <w:ilvl w:val="0"/>
          <w:numId w:val="13"/>
        </w:numPr>
        <w:pBdr>
          <w:top w:val="nil"/>
          <w:left w:val="nil"/>
          <w:bottom w:val="nil"/>
          <w:right w:val="nil"/>
          <w:between w:val="nil"/>
        </w:pBdr>
        <w:spacing w:after="120"/>
        <w:ind w:right="-144"/>
        <w:rPr>
          <w:sz w:val="30"/>
          <w:szCs w:val="30"/>
        </w:rPr>
      </w:pPr>
      <w:r>
        <w:rPr>
          <w:sz w:val="30"/>
          <w:szCs w:val="30"/>
        </w:rPr>
        <w:t>A CNA’s Compliance Program shall be applied consistently and equitably across the NPAs it serves.</w:t>
      </w:r>
    </w:p>
    <w:p w14:paraId="0000005E" w14:textId="77777777" w:rsidR="00E72549" w:rsidRDefault="008D2131" w:rsidP="003C4EC6">
      <w:pPr>
        <w:numPr>
          <w:ilvl w:val="0"/>
          <w:numId w:val="13"/>
        </w:numPr>
        <w:pBdr>
          <w:top w:val="nil"/>
          <w:left w:val="nil"/>
          <w:bottom w:val="nil"/>
          <w:right w:val="nil"/>
          <w:between w:val="nil"/>
        </w:pBdr>
        <w:spacing w:after="120"/>
        <w:ind w:right="-144"/>
        <w:rPr>
          <w:sz w:val="30"/>
          <w:szCs w:val="30"/>
        </w:rPr>
      </w:pPr>
      <w:r>
        <w:rPr>
          <w:sz w:val="30"/>
          <w:szCs w:val="30"/>
        </w:rPr>
        <w:t>A CNA’s Compliance Program shall, at a minimum, include procedures and processes to monitor, assess, and report how NPAs are:</w:t>
      </w:r>
    </w:p>
    <w:p w14:paraId="0000005F" w14:textId="036B53FD" w:rsidR="00E72549" w:rsidRDefault="008D2131" w:rsidP="003C4EC6">
      <w:pPr>
        <w:numPr>
          <w:ilvl w:val="1"/>
          <w:numId w:val="13"/>
        </w:numPr>
        <w:pBdr>
          <w:top w:val="nil"/>
          <w:left w:val="nil"/>
          <w:bottom w:val="nil"/>
          <w:right w:val="nil"/>
          <w:between w:val="nil"/>
        </w:pBdr>
        <w:spacing w:after="120"/>
        <w:ind w:right="-144"/>
        <w:rPr>
          <w:sz w:val="30"/>
          <w:szCs w:val="30"/>
        </w:rPr>
      </w:pPr>
      <w:r>
        <w:rPr>
          <w:sz w:val="30"/>
          <w:szCs w:val="30"/>
        </w:rPr>
        <w:t>delivering products and services in accordance with the contract requirements while achieving a high level of customer satisfaction</w:t>
      </w:r>
      <w:r w:rsidR="00976265">
        <w:rPr>
          <w:sz w:val="30"/>
          <w:szCs w:val="30"/>
        </w:rPr>
        <w:t>;</w:t>
      </w:r>
    </w:p>
    <w:p w14:paraId="00000060" w14:textId="66ECAC9F" w:rsidR="00E72549" w:rsidRDefault="008D2131" w:rsidP="003C4EC6">
      <w:pPr>
        <w:numPr>
          <w:ilvl w:val="1"/>
          <w:numId w:val="13"/>
        </w:numPr>
        <w:pBdr>
          <w:top w:val="nil"/>
          <w:left w:val="nil"/>
          <w:bottom w:val="nil"/>
          <w:right w:val="nil"/>
          <w:between w:val="nil"/>
        </w:pBdr>
        <w:spacing w:after="120"/>
        <w:ind w:right="-144"/>
        <w:rPr>
          <w:sz w:val="30"/>
          <w:szCs w:val="30"/>
        </w:rPr>
      </w:pPr>
      <w:r>
        <w:rPr>
          <w:sz w:val="30"/>
          <w:szCs w:val="30"/>
        </w:rPr>
        <w:t>creating employment opportunities that promote and achieve (1) competitive wages and benefits, (2) application of the same legal standards to participating employees as apply to other employees under employment laws, (3) job individualizations, (4) person-centered employment plans, (5) career advancement programs, and (6) to the extent possible under statutory requirements, an integrated workplace</w:t>
      </w:r>
      <w:r w:rsidR="00976265">
        <w:rPr>
          <w:sz w:val="30"/>
          <w:szCs w:val="30"/>
        </w:rPr>
        <w:t>; and</w:t>
      </w:r>
    </w:p>
    <w:p w14:paraId="00000061" w14:textId="7E630CB5" w:rsidR="00E72549" w:rsidRDefault="008D2131" w:rsidP="003C4EC6">
      <w:pPr>
        <w:numPr>
          <w:ilvl w:val="1"/>
          <w:numId w:val="13"/>
        </w:numPr>
        <w:pBdr>
          <w:top w:val="nil"/>
          <w:left w:val="nil"/>
          <w:bottom w:val="nil"/>
          <w:right w:val="nil"/>
          <w:between w:val="nil"/>
        </w:pBdr>
        <w:spacing w:after="120"/>
        <w:ind w:right="-144"/>
        <w:rPr>
          <w:sz w:val="30"/>
          <w:szCs w:val="30"/>
        </w:rPr>
      </w:pPr>
      <w:r>
        <w:rPr>
          <w:sz w:val="30"/>
          <w:szCs w:val="30"/>
        </w:rPr>
        <w:t xml:space="preserve">meeting the </w:t>
      </w:r>
      <w:r w:rsidR="008F52D1">
        <w:rPr>
          <w:sz w:val="30"/>
          <w:szCs w:val="30"/>
        </w:rPr>
        <w:t>Direct Labor Hour (</w:t>
      </w:r>
      <w:r>
        <w:rPr>
          <w:sz w:val="30"/>
          <w:szCs w:val="30"/>
        </w:rPr>
        <w:t>DLH</w:t>
      </w:r>
      <w:r w:rsidR="008F52D1">
        <w:rPr>
          <w:sz w:val="30"/>
          <w:szCs w:val="30"/>
        </w:rPr>
        <w:t>)</w:t>
      </w:r>
      <w:r>
        <w:rPr>
          <w:sz w:val="30"/>
          <w:szCs w:val="30"/>
        </w:rPr>
        <w:t xml:space="preserve"> ratio requirements and other statutory and regulatory requirements.</w:t>
      </w:r>
    </w:p>
    <w:p w14:paraId="71E71069" w14:textId="77777777" w:rsidR="00F05A6F" w:rsidRPr="00F05A6F" w:rsidRDefault="008D2131" w:rsidP="003C4EC6">
      <w:pPr>
        <w:numPr>
          <w:ilvl w:val="0"/>
          <w:numId w:val="13"/>
        </w:numPr>
        <w:pBdr>
          <w:top w:val="nil"/>
          <w:left w:val="nil"/>
          <w:bottom w:val="nil"/>
          <w:right w:val="nil"/>
          <w:between w:val="nil"/>
        </w:pBdr>
        <w:spacing w:after="120"/>
        <w:ind w:right="-144"/>
        <w:rPr>
          <w:sz w:val="30"/>
          <w:szCs w:val="30"/>
        </w:rPr>
      </w:pPr>
      <w:r w:rsidRPr="00F05A6F">
        <w:rPr>
          <w:sz w:val="30"/>
          <w:szCs w:val="30"/>
        </w:rPr>
        <w:t xml:space="preserve">A CNA’s Compliance Program shall include an appropriate mix of in-person and virtual inspection visits to oversee and monitor whether an </w:t>
      </w:r>
      <w:r w:rsidRPr="00F05A6F">
        <w:rPr>
          <w:sz w:val="30"/>
          <w:szCs w:val="30"/>
        </w:rPr>
        <w:lastRenderedPageBreak/>
        <w:t>NPA is meeting the Program’s requirements.</w:t>
      </w:r>
    </w:p>
    <w:p w14:paraId="7FD11474" w14:textId="2054D7C9" w:rsidR="00F05A6F" w:rsidRPr="00F05A6F" w:rsidRDefault="008D2131" w:rsidP="003C4EC6">
      <w:pPr>
        <w:numPr>
          <w:ilvl w:val="0"/>
          <w:numId w:val="13"/>
        </w:numPr>
        <w:pBdr>
          <w:top w:val="nil"/>
          <w:left w:val="nil"/>
          <w:bottom w:val="nil"/>
          <w:right w:val="nil"/>
          <w:between w:val="nil"/>
        </w:pBdr>
        <w:spacing w:after="120"/>
        <w:ind w:right="-144"/>
        <w:rPr>
          <w:sz w:val="30"/>
          <w:szCs w:val="30"/>
        </w:rPr>
      </w:pPr>
      <w:r w:rsidRPr="00F05A6F">
        <w:rPr>
          <w:sz w:val="30"/>
          <w:szCs w:val="30"/>
        </w:rPr>
        <w:t xml:space="preserve">A CNA shall collect records and report all data, supporting documentation, and reports from oversight of an NPA in an electronic format that enables the Commission to directly and fully access such data. </w:t>
      </w:r>
      <w:bookmarkStart w:id="10" w:name="_heading=h.3lw04f5xqf57" w:colFirst="0" w:colLast="0"/>
      <w:bookmarkEnd w:id="10"/>
    </w:p>
    <w:p w14:paraId="5E119E16" w14:textId="0B386982" w:rsidR="00F05A6F" w:rsidRPr="00976265" w:rsidRDefault="00F05A6F" w:rsidP="003C4EC6">
      <w:pPr>
        <w:numPr>
          <w:ilvl w:val="0"/>
          <w:numId w:val="11"/>
        </w:numPr>
        <w:pBdr>
          <w:top w:val="nil"/>
          <w:left w:val="nil"/>
          <w:bottom w:val="nil"/>
          <w:right w:val="nil"/>
          <w:between w:val="nil"/>
        </w:pBdr>
        <w:spacing w:after="120"/>
        <w:ind w:left="540" w:right="-144" w:hanging="540"/>
        <w:rPr>
          <w:color w:val="000000"/>
          <w:sz w:val="30"/>
          <w:szCs w:val="30"/>
        </w:rPr>
      </w:pPr>
      <w:r>
        <w:rPr>
          <w:sz w:val="30"/>
          <w:szCs w:val="30"/>
        </w:rPr>
        <w:t>The NPAs</w:t>
      </w:r>
    </w:p>
    <w:p w14:paraId="00000068" w14:textId="2DEBF49E" w:rsidR="00E72549" w:rsidRPr="00F05A6F" w:rsidRDefault="008D2131" w:rsidP="003C4EC6">
      <w:pPr>
        <w:numPr>
          <w:ilvl w:val="0"/>
          <w:numId w:val="6"/>
        </w:numPr>
        <w:pBdr>
          <w:top w:val="nil"/>
          <w:left w:val="nil"/>
          <w:bottom w:val="nil"/>
          <w:right w:val="nil"/>
          <w:between w:val="nil"/>
        </w:pBdr>
        <w:spacing w:after="120"/>
        <w:ind w:right="-144"/>
        <w:rPr>
          <w:sz w:val="30"/>
          <w:szCs w:val="30"/>
        </w:rPr>
      </w:pPr>
      <w:r>
        <w:rPr>
          <w:sz w:val="30"/>
          <w:szCs w:val="30"/>
        </w:rPr>
        <w:t>Each NPA has an affirmative responsibility to remain knowledgeable of the Commission’s statutory, regulatory and policy requirements, and should proactively seek information regarding or clarification of such requirements when needed from its designated CNA or the Commission.</w:t>
      </w:r>
    </w:p>
    <w:p w14:paraId="0000006A" w14:textId="3717173E" w:rsidR="00E72549" w:rsidRPr="00F05A6F" w:rsidRDefault="008D2131" w:rsidP="003C4EC6">
      <w:pPr>
        <w:numPr>
          <w:ilvl w:val="0"/>
          <w:numId w:val="6"/>
        </w:numPr>
        <w:pBdr>
          <w:top w:val="nil"/>
          <w:left w:val="nil"/>
          <w:bottom w:val="nil"/>
          <w:right w:val="nil"/>
          <w:between w:val="nil"/>
        </w:pBdr>
        <w:spacing w:after="120"/>
        <w:ind w:right="-144"/>
        <w:rPr>
          <w:sz w:val="30"/>
          <w:szCs w:val="30"/>
        </w:rPr>
      </w:pPr>
      <w:r>
        <w:rPr>
          <w:sz w:val="30"/>
          <w:szCs w:val="30"/>
        </w:rPr>
        <w:t>Each NPA shall meet the Program’s requirements.</w:t>
      </w:r>
    </w:p>
    <w:p w14:paraId="0000006C" w14:textId="117AACFD" w:rsidR="00E72549" w:rsidRPr="00F05A6F" w:rsidRDefault="008D2131" w:rsidP="003C4EC6">
      <w:pPr>
        <w:numPr>
          <w:ilvl w:val="0"/>
          <w:numId w:val="6"/>
        </w:numPr>
        <w:pBdr>
          <w:top w:val="nil"/>
          <w:left w:val="nil"/>
          <w:bottom w:val="nil"/>
          <w:right w:val="nil"/>
          <w:between w:val="nil"/>
        </w:pBdr>
        <w:spacing w:after="120"/>
        <w:ind w:right="-144"/>
        <w:rPr>
          <w:sz w:val="30"/>
          <w:szCs w:val="30"/>
        </w:rPr>
      </w:pPr>
      <w:r>
        <w:rPr>
          <w:sz w:val="30"/>
          <w:szCs w:val="30"/>
        </w:rPr>
        <w:t xml:space="preserve">Each NPA shall act in an ethical and effective manner in carrying out their contractual obligations. </w:t>
      </w:r>
    </w:p>
    <w:p w14:paraId="1D11488A" w14:textId="6D14D1DA" w:rsidR="00F05A6F" w:rsidRPr="003C4EC6" w:rsidRDefault="008D2131" w:rsidP="003C4EC6">
      <w:pPr>
        <w:numPr>
          <w:ilvl w:val="0"/>
          <w:numId w:val="6"/>
        </w:numPr>
        <w:pBdr>
          <w:top w:val="nil"/>
          <w:left w:val="nil"/>
          <w:bottom w:val="nil"/>
          <w:right w:val="nil"/>
          <w:between w:val="nil"/>
        </w:pBdr>
        <w:spacing w:after="120"/>
        <w:ind w:right="-144"/>
        <w:rPr>
          <w:sz w:val="30"/>
          <w:szCs w:val="30"/>
        </w:rPr>
      </w:pPr>
      <w:r>
        <w:rPr>
          <w:sz w:val="30"/>
          <w:szCs w:val="30"/>
        </w:rPr>
        <w:t xml:space="preserve">When mandated by the Commission, an </w:t>
      </w:r>
      <w:r>
        <w:rPr>
          <w:color w:val="000000"/>
          <w:sz w:val="30"/>
          <w:szCs w:val="30"/>
        </w:rPr>
        <w:t>NPA shall participate in the technical assistance provided by the CNA</w:t>
      </w:r>
      <w:r>
        <w:rPr>
          <w:sz w:val="30"/>
          <w:szCs w:val="30"/>
        </w:rPr>
        <w:t>.</w:t>
      </w:r>
    </w:p>
    <w:p w14:paraId="0000006E" w14:textId="36A63FE1" w:rsidR="00E72549" w:rsidRPr="00F05A6F" w:rsidRDefault="008D2131" w:rsidP="003C4EC6">
      <w:pPr>
        <w:pStyle w:val="Heading1"/>
        <w:spacing w:after="120"/>
        <w:ind w:left="450" w:right="-144" w:hanging="450"/>
        <w:rPr>
          <w:sz w:val="30"/>
          <w:szCs w:val="30"/>
        </w:rPr>
      </w:pPr>
      <w:bookmarkStart w:id="11" w:name="_heading=h.hiv3yixgj9oy" w:colFirst="0" w:colLast="0"/>
      <w:bookmarkEnd w:id="11"/>
      <w:r w:rsidRPr="00F05A6F">
        <w:rPr>
          <w:sz w:val="32"/>
          <w:szCs w:val="32"/>
        </w:rPr>
        <w:t>7.</w:t>
      </w:r>
      <w:r w:rsidR="00F05A6F">
        <w:rPr>
          <w:sz w:val="32"/>
          <w:szCs w:val="32"/>
        </w:rPr>
        <w:t xml:space="preserve"> </w:t>
      </w:r>
      <w:r w:rsidRPr="00F05A6F">
        <w:rPr>
          <w:sz w:val="30"/>
          <w:szCs w:val="30"/>
        </w:rPr>
        <w:t>EXCEPTION TO POLICY.</w:t>
      </w:r>
    </w:p>
    <w:p w14:paraId="00000070" w14:textId="3AA82E2B" w:rsidR="00E72549" w:rsidRPr="003C4EC6" w:rsidRDefault="008D2131" w:rsidP="003C4EC6">
      <w:pPr>
        <w:pBdr>
          <w:top w:val="nil"/>
          <w:left w:val="nil"/>
          <w:bottom w:val="nil"/>
          <w:right w:val="nil"/>
          <w:between w:val="nil"/>
        </w:pBdr>
        <w:tabs>
          <w:tab w:val="left" w:pos="630"/>
        </w:tabs>
        <w:spacing w:after="120"/>
        <w:ind w:right="-144"/>
        <w:rPr>
          <w:sz w:val="30"/>
          <w:szCs w:val="30"/>
        </w:rPr>
      </w:pPr>
      <w:r>
        <w:rPr>
          <w:sz w:val="30"/>
          <w:szCs w:val="30"/>
        </w:rPr>
        <w:t>None</w:t>
      </w:r>
      <w:r w:rsidR="00F05A6F">
        <w:rPr>
          <w:sz w:val="30"/>
          <w:szCs w:val="30"/>
        </w:rPr>
        <w:t>.</w:t>
      </w:r>
    </w:p>
    <w:p w14:paraId="00000071" w14:textId="78B4114B" w:rsidR="00E72549" w:rsidRPr="00F05A6F" w:rsidRDefault="008D2131" w:rsidP="003C4EC6">
      <w:pPr>
        <w:pStyle w:val="Heading1"/>
        <w:spacing w:after="120"/>
        <w:ind w:left="450" w:hanging="450"/>
        <w:rPr>
          <w:sz w:val="30"/>
          <w:szCs w:val="30"/>
        </w:rPr>
      </w:pPr>
      <w:bookmarkStart w:id="12" w:name="_heading=h.ohw4i1cvw5qv" w:colFirst="0" w:colLast="0"/>
      <w:bookmarkEnd w:id="12"/>
      <w:r w:rsidRPr="00F05A6F">
        <w:rPr>
          <w:sz w:val="32"/>
          <w:szCs w:val="32"/>
        </w:rPr>
        <w:t>8.</w:t>
      </w:r>
      <w:r w:rsidR="00F05A6F">
        <w:rPr>
          <w:sz w:val="30"/>
          <w:szCs w:val="30"/>
        </w:rPr>
        <w:t xml:space="preserve">  </w:t>
      </w:r>
      <w:r w:rsidRPr="00F05A6F">
        <w:rPr>
          <w:sz w:val="30"/>
          <w:szCs w:val="30"/>
        </w:rPr>
        <w:t>SUPERSESSION.</w:t>
      </w:r>
    </w:p>
    <w:p w14:paraId="00000072" w14:textId="61000B33" w:rsidR="00E72549" w:rsidRDefault="008D2131" w:rsidP="003C4EC6">
      <w:pPr>
        <w:pBdr>
          <w:top w:val="nil"/>
          <w:left w:val="nil"/>
          <w:bottom w:val="nil"/>
          <w:right w:val="nil"/>
          <w:between w:val="nil"/>
        </w:pBdr>
        <w:tabs>
          <w:tab w:val="left" w:pos="630"/>
        </w:tabs>
        <w:spacing w:after="120"/>
        <w:rPr>
          <w:color w:val="000000"/>
          <w:sz w:val="30"/>
          <w:szCs w:val="30"/>
        </w:rPr>
      </w:pPr>
      <w:r>
        <w:rPr>
          <w:color w:val="000000"/>
          <w:sz w:val="30"/>
          <w:szCs w:val="30"/>
        </w:rPr>
        <w:t xml:space="preserve">This policy supersedes Commission Policy 51.400 dated </w:t>
      </w:r>
      <w:r>
        <w:rPr>
          <w:sz w:val="30"/>
          <w:szCs w:val="30"/>
        </w:rPr>
        <w:t>August 15, 2020</w:t>
      </w:r>
      <w:r>
        <w:rPr>
          <w:color w:val="000000"/>
          <w:sz w:val="30"/>
          <w:szCs w:val="30"/>
        </w:rPr>
        <w:t>.</w:t>
      </w:r>
    </w:p>
    <w:p w14:paraId="00000073" w14:textId="77777777" w:rsidR="00E72549" w:rsidRPr="00F05A6F" w:rsidRDefault="008D2131" w:rsidP="003C4EC6">
      <w:pPr>
        <w:pStyle w:val="Heading1"/>
        <w:spacing w:after="120"/>
        <w:ind w:left="360" w:hanging="360"/>
        <w:rPr>
          <w:sz w:val="30"/>
          <w:szCs w:val="30"/>
        </w:rPr>
      </w:pPr>
      <w:bookmarkStart w:id="13" w:name="_heading=h.46d3uumgiyf0" w:colFirst="0" w:colLast="0"/>
      <w:bookmarkEnd w:id="13"/>
      <w:r w:rsidRPr="00F05A6F">
        <w:rPr>
          <w:sz w:val="32"/>
          <w:szCs w:val="32"/>
        </w:rPr>
        <w:t>9</w:t>
      </w:r>
      <w:r w:rsidRPr="00F05A6F">
        <w:rPr>
          <w:sz w:val="30"/>
          <w:szCs w:val="30"/>
        </w:rPr>
        <w:t>.  EFFECTIVE DATE.</w:t>
      </w:r>
    </w:p>
    <w:p w14:paraId="00000076" w14:textId="1FBCC990" w:rsidR="00E72549" w:rsidRDefault="008D2131" w:rsidP="003C4EC6">
      <w:pPr>
        <w:pBdr>
          <w:top w:val="nil"/>
          <w:left w:val="nil"/>
          <w:bottom w:val="nil"/>
          <w:right w:val="nil"/>
          <w:between w:val="nil"/>
        </w:pBdr>
        <w:spacing w:after="120"/>
        <w:rPr>
          <w:sz w:val="30"/>
          <w:szCs w:val="30"/>
        </w:rPr>
      </w:pPr>
      <w:r>
        <w:rPr>
          <w:sz w:val="30"/>
          <w:szCs w:val="30"/>
        </w:rPr>
        <w:t>This policy is effective on [Add DATE of issuance.]</w:t>
      </w:r>
    </w:p>
    <w:p w14:paraId="2F08F274" w14:textId="77777777" w:rsidR="00817568" w:rsidRDefault="00817568" w:rsidP="003C4EC6">
      <w:pPr>
        <w:tabs>
          <w:tab w:val="left" w:pos="547"/>
        </w:tabs>
        <w:spacing w:after="120"/>
        <w:rPr>
          <w:b/>
          <w:sz w:val="30"/>
          <w:szCs w:val="30"/>
        </w:rPr>
      </w:pPr>
    </w:p>
    <w:p w14:paraId="00000077" w14:textId="51BBDC8D" w:rsidR="00E72549" w:rsidRDefault="008D2131" w:rsidP="003C4EC6">
      <w:pPr>
        <w:tabs>
          <w:tab w:val="left" w:pos="547"/>
        </w:tabs>
        <w:spacing w:after="120"/>
        <w:rPr>
          <w:b/>
          <w:sz w:val="30"/>
          <w:szCs w:val="30"/>
        </w:rPr>
      </w:pPr>
      <w:r>
        <w:rPr>
          <w:b/>
          <w:sz w:val="30"/>
          <w:szCs w:val="30"/>
        </w:rPr>
        <w:t>APPROVED: ___________________________ Date:  ____________</w:t>
      </w:r>
    </w:p>
    <w:p w14:paraId="00000078" w14:textId="77777777" w:rsidR="00E72549" w:rsidRDefault="008D2131" w:rsidP="003C4EC6">
      <w:pPr>
        <w:tabs>
          <w:tab w:val="left" w:pos="547"/>
        </w:tabs>
        <w:spacing w:after="120"/>
        <w:rPr>
          <w:b/>
          <w:sz w:val="30"/>
          <w:szCs w:val="30"/>
        </w:rPr>
      </w:pPr>
      <w:r>
        <w:rPr>
          <w:b/>
          <w:sz w:val="30"/>
          <w:szCs w:val="30"/>
        </w:rPr>
        <w:t xml:space="preserve">Kimberly M. </w:t>
      </w:r>
      <w:proofErr w:type="spellStart"/>
      <w:r>
        <w:rPr>
          <w:b/>
          <w:sz w:val="30"/>
          <w:szCs w:val="30"/>
        </w:rPr>
        <w:t>Zeich</w:t>
      </w:r>
      <w:proofErr w:type="spellEnd"/>
    </w:p>
    <w:p w14:paraId="0000007A" w14:textId="288D59D4" w:rsidR="00E72549" w:rsidRDefault="008D2131" w:rsidP="003C4EC6">
      <w:pPr>
        <w:tabs>
          <w:tab w:val="left" w:pos="547"/>
        </w:tabs>
        <w:spacing w:after="120"/>
        <w:rPr>
          <w:b/>
          <w:sz w:val="30"/>
          <w:szCs w:val="30"/>
        </w:rPr>
      </w:pPr>
      <w:r>
        <w:rPr>
          <w:b/>
          <w:sz w:val="30"/>
          <w:szCs w:val="30"/>
        </w:rPr>
        <w:t xml:space="preserve">Executive Director </w:t>
      </w:r>
    </w:p>
    <w:sectPr w:rsidR="00E72549">
      <w:headerReference w:type="default" r:id="rId8"/>
      <w:footerReference w:type="default" r:id="rId9"/>
      <w:headerReference w:type="first" r:id="rId10"/>
      <w:footerReference w:type="first" r:id="rId11"/>
      <w:pgSz w:w="12240" w:h="15840"/>
      <w:pgMar w:top="1440" w:right="1757" w:bottom="1008" w:left="12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2C70" w14:textId="77777777" w:rsidR="00FA5922" w:rsidRDefault="00FA5922">
      <w:r>
        <w:separator/>
      </w:r>
    </w:p>
  </w:endnote>
  <w:endnote w:type="continuationSeparator" w:id="0">
    <w:p w14:paraId="0CADCE32" w14:textId="77777777" w:rsidR="00FA5922" w:rsidRDefault="00FA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7777777" w:rsidR="00E72549" w:rsidRDefault="00E72549">
    <w:pPr>
      <w:pBdr>
        <w:top w:val="nil"/>
        <w:left w:val="nil"/>
        <w:bottom w:val="nil"/>
        <w:right w:val="nil"/>
        <w:between w:val="nil"/>
      </w:pBdr>
      <w:tabs>
        <w:tab w:val="center" w:pos="4680"/>
        <w:tab w:val="right" w:pos="9360"/>
      </w:tabs>
      <w:jc w:val="center"/>
      <w:rPr>
        <w:rFonts w:ascii="Arial" w:eastAsia="Arial" w:hAnsi="Arial" w:cs="Arial"/>
        <w:b/>
        <w:color w:val="000000"/>
        <w:sz w:val="15"/>
        <w:szCs w:val="15"/>
      </w:rPr>
    </w:pPr>
  </w:p>
  <w:p w14:paraId="00000082" w14:textId="77777777" w:rsidR="00E72549" w:rsidRDefault="00E72549">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E72549" w:rsidRDefault="00E7254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E1B8" w14:textId="77777777" w:rsidR="00FA5922" w:rsidRDefault="00FA5922">
      <w:r>
        <w:separator/>
      </w:r>
    </w:p>
  </w:footnote>
  <w:footnote w:type="continuationSeparator" w:id="0">
    <w:p w14:paraId="5BC43DE6" w14:textId="77777777" w:rsidR="00FA5922" w:rsidRDefault="00FA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E72549" w:rsidRDefault="008D2131">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 xml:space="preserve">U.S. ABILITYONE </w:t>
    </w:r>
    <w:r>
      <w:rPr>
        <w:b/>
        <w:sz w:val="24"/>
        <w:szCs w:val="24"/>
      </w:rPr>
      <w:t>COMMISSION</w:t>
    </w:r>
  </w:p>
  <w:p w14:paraId="0000007D" w14:textId="757D0453" w:rsidR="00E72549" w:rsidRDefault="008D2131">
    <w:pPr>
      <w:pBdr>
        <w:top w:val="nil"/>
        <w:left w:val="nil"/>
        <w:bottom w:val="nil"/>
        <w:right w:val="nil"/>
        <w:between w:val="nil"/>
      </w:pBdr>
      <w:tabs>
        <w:tab w:val="center" w:pos="4680"/>
        <w:tab w:val="right" w:pos="9360"/>
      </w:tabs>
      <w:jc w:val="center"/>
      <w:rPr>
        <w:b/>
        <w:i/>
        <w:smallCaps/>
        <w:color w:val="000000"/>
        <w:sz w:val="24"/>
        <w:szCs w:val="24"/>
      </w:rPr>
    </w:pPr>
    <w:r>
      <w:rPr>
        <w:b/>
        <w:i/>
        <w:smallCaps/>
        <w:color w:val="000000"/>
        <w:sz w:val="24"/>
        <w:szCs w:val="24"/>
      </w:rPr>
      <w:t xml:space="preserve">51.400 –  ABILITYONE </w:t>
    </w:r>
    <w:r w:rsidR="00540757">
      <w:rPr>
        <w:b/>
        <w:i/>
        <w:smallCaps/>
        <w:color w:val="000000"/>
        <w:sz w:val="24"/>
        <w:szCs w:val="24"/>
      </w:rPr>
      <w:t xml:space="preserve">COMMISSION </w:t>
    </w:r>
    <w:r w:rsidR="002E195C">
      <w:rPr>
        <w:b/>
        <w:i/>
        <w:smallCaps/>
        <w:color w:val="000000"/>
        <w:sz w:val="24"/>
        <w:szCs w:val="24"/>
      </w:rPr>
      <w:t>COMPLIANCE PROGRAM</w:t>
    </w:r>
  </w:p>
  <w:p w14:paraId="0000007E" w14:textId="77777777" w:rsidR="00E72549" w:rsidRDefault="00E72549">
    <w:pPr>
      <w:pBdr>
        <w:top w:val="nil"/>
        <w:left w:val="nil"/>
        <w:bottom w:val="nil"/>
        <w:right w:val="nil"/>
        <w:between w:val="nil"/>
      </w:pBdr>
      <w:tabs>
        <w:tab w:val="center" w:pos="4680"/>
        <w:tab w:val="right" w:pos="9360"/>
      </w:tabs>
      <w:jc w:val="center"/>
      <w:rPr>
        <w:b/>
        <w:i/>
        <w:smallCaps/>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E72549" w:rsidRDefault="008D2131">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 xml:space="preserve">U.S. ABILITYONE </w:t>
    </w:r>
    <w:r>
      <w:rPr>
        <w:b/>
        <w:sz w:val="24"/>
        <w:szCs w:val="24"/>
      </w:rPr>
      <w:t>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4FF"/>
    <w:multiLevelType w:val="multilevel"/>
    <w:tmpl w:val="E2B6FD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C3E34B0"/>
    <w:multiLevelType w:val="hybridMultilevel"/>
    <w:tmpl w:val="0D0AA99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D35BD3"/>
    <w:multiLevelType w:val="multilevel"/>
    <w:tmpl w:val="CF34A3BA"/>
    <w:lvl w:ilvl="0">
      <w:start w:val="1"/>
      <w:numFmt w:val="decimal"/>
      <w:lvlText w:val="%1."/>
      <w:lvlJc w:val="left"/>
      <w:pPr>
        <w:ind w:left="556" w:hanging="308"/>
      </w:pPr>
      <w:rPr>
        <w:rFonts w:ascii="Times New Roman" w:eastAsia="Times New Roman" w:hAnsi="Times New Roman" w:cs="Times New Roman"/>
        <w:b/>
        <w:sz w:val="32"/>
        <w:szCs w:val="32"/>
      </w:rPr>
    </w:lvl>
    <w:lvl w:ilvl="1">
      <w:numFmt w:val="bullet"/>
      <w:lvlText w:val="•"/>
      <w:lvlJc w:val="left"/>
      <w:pPr>
        <w:ind w:left="1484" w:hanging="308"/>
      </w:pPr>
    </w:lvl>
    <w:lvl w:ilvl="2">
      <w:numFmt w:val="bullet"/>
      <w:lvlText w:val="•"/>
      <w:lvlJc w:val="left"/>
      <w:pPr>
        <w:ind w:left="2408" w:hanging="308"/>
      </w:pPr>
    </w:lvl>
    <w:lvl w:ilvl="3">
      <w:numFmt w:val="bullet"/>
      <w:lvlText w:val="•"/>
      <w:lvlJc w:val="left"/>
      <w:pPr>
        <w:ind w:left="3332" w:hanging="308"/>
      </w:pPr>
    </w:lvl>
    <w:lvl w:ilvl="4">
      <w:numFmt w:val="bullet"/>
      <w:lvlText w:val="•"/>
      <w:lvlJc w:val="left"/>
      <w:pPr>
        <w:ind w:left="4256" w:hanging="308"/>
      </w:pPr>
    </w:lvl>
    <w:lvl w:ilvl="5">
      <w:numFmt w:val="bullet"/>
      <w:lvlText w:val="•"/>
      <w:lvlJc w:val="left"/>
      <w:pPr>
        <w:ind w:left="5180" w:hanging="308"/>
      </w:pPr>
    </w:lvl>
    <w:lvl w:ilvl="6">
      <w:numFmt w:val="bullet"/>
      <w:lvlText w:val="•"/>
      <w:lvlJc w:val="left"/>
      <w:pPr>
        <w:ind w:left="6104" w:hanging="308"/>
      </w:pPr>
    </w:lvl>
    <w:lvl w:ilvl="7">
      <w:numFmt w:val="bullet"/>
      <w:lvlText w:val="•"/>
      <w:lvlJc w:val="left"/>
      <w:pPr>
        <w:ind w:left="7028" w:hanging="308"/>
      </w:pPr>
    </w:lvl>
    <w:lvl w:ilvl="8">
      <w:numFmt w:val="bullet"/>
      <w:lvlText w:val="•"/>
      <w:lvlJc w:val="left"/>
      <w:pPr>
        <w:ind w:left="7952" w:hanging="307"/>
      </w:pPr>
    </w:lvl>
  </w:abstractNum>
  <w:abstractNum w:abstractNumId="3" w15:restartNumberingAfterBreak="0">
    <w:nsid w:val="27EF39F2"/>
    <w:multiLevelType w:val="multilevel"/>
    <w:tmpl w:val="06F2EE5A"/>
    <w:lvl w:ilvl="0">
      <w:start w:val="1"/>
      <w:numFmt w:val="low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8160975"/>
    <w:multiLevelType w:val="multilevel"/>
    <w:tmpl w:val="FEA498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381470"/>
    <w:multiLevelType w:val="multilevel"/>
    <w:tmpl w:val="94F4D3BC"/>
    <w:lvl w:ilvl="0">
      <w:start w:val="1"/>
      <w:numFmt w:val="lowerLetter"/>
      <w:lvlText w:val="(%1)"/>
      <w:lvlJc w:val="left"/>
      <w:pPr>
        <w:ind w:left="367" w:hanging="367"/>
      </w:pPr>
      <w:rPr>
        <w:rFonts w:ascii="Times New Roman" w:eastAsia="Times New Roman" w:hAnsi="Times New Roman" w:cs="Times New Roman"/>
        <w:sz w:val="30"/>
        <w:szCs w:val="30"/>
      </w:rPr>
    </w:lvl>
    <w:lvl w:ilvl="1">
      <w:numFmt w:val="bullet"/>
      <w:lvlText w:val="•"/>
      <w:lvlJc w:val="left"/>
      <w:pPr>
        <w:ind w:left="1282" w:hanging="367"/>
      </w:p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abstractNum w:abstractNumId="6" w15:restartNumberingAfterBreak="0">
    <w:nsid w:val="368D6B35"/>
    <w:multiLevelType w:val="multilevel"/>
    <w:tmpl w:val="413046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D5B0502"/>
    <w:multiLevelType w:val="multilevel"/>
    <w:tmpl w:val="C136E1D4"/>
    <w:lvl w:ilvl="0">
      <w:start w:val="1"/>
      <w:numFmt w:val="lowerLetter"/>
      <w:lvlText w:val="(%1)"/>
      <w:lvlJc w:val="left"/>
      <w:pPr>
        <w:ind w:left="367" w:hanging="367"/>
      </w:pPr>
      <w:rPr>
        <w:rFonts w:ascii="Times New Roman" w:eastAsia="Times New Roman" w:hAnsi="Times New Roman" w:cs="Times New Roman"/>
        <w:sz w:val="30"/>
        <w:szCs w:val="30"/>
      </w:rPr>
    </w:lvl>
    <w:lvl w:ilvl="1">
      <w:numFmt w:val="bullet"/>
      <w:lvlText w:val="•"/>
      <w:lvlJc w:val="left"/>
      <w:pPr>
        <w:ind w:left="1282" w:hanging="367"/>
      </w:p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abstractNum w:abstractNumId="8" w15:restartNumberingAfterBreak="0">
    <w:nsid w:val="547E4058"/>
    <w:multiLevelType w:val="multilevel"/>
    <w:tmpl w:val="AAFC363E"/>
    <w:lvl w:ilvl="0">
      <w:start w:val="1"/>
      <w:numFmt w:val="lowerLetter"/>
      <w:lvlText w:val="(%1)"/>
      <w:lvlJc w:val="left"/>
      <w:pPr>
        <w:ind w:left="386" w:hanging="386"/>
      </w:pPr>
      <w:rPr>
        <w:rFonts w:ascii="Times New Roman" w:eastAsia="Times New Roman" w:hAnsi="Times New Roman" w:cs="Times New Roman"/>
        <w:sz w:val="30"/>
        <w:szCs w:val="30"/>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9" w15:restartNumberingAfterBreak="0">
    <w:nsid w:val="61EA1FD2"/>
    <w:multiLevelType w:val="hybridMultilevel"/>
    <w:tmpl w:val="0D0AA99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C6DF7"/>
    <w:multiLevelType w:val="multilevel"/>
    <w:tmpl w:val="B540CABE"/>
    <w:lvl w:ilvl="0">
      <w:start w:val="1"/>
      <w:numFmt w:val="lowerLetter"/>
      <w:lvlText w:val="(%1)"/>
      <w:lvlJc w:val="left"/>
      <w:pPr>
        <w:ind w:left="386" w:hanging="386"/>
      </w:pPr>
      <w:rPr>
        <w:rFonts w:ascii="Times New Roman" w:eastAsia="Times New Roman" w:hAnsi="Times New Roman" w:cs="Times New Roman"/>
        <w:sz w:val="30"/>
        <w:szCs w:val="30"/>
        <w:u w:val="none"/>
      </w:rPr>
    </w:lvl>
    <w:lvl w:ilvl="1">
      <w:start w:val="1"/>
      <w:numFmt w:val="lowerRoman"/>
      <w:lvlText w:val="%2."/>
      <w:lvlJc w:val="left"/>
      <w:pPr>
        <w:ind w:left="1284" w:hanging="360"/>
      </w:pPr>
      <w:rPr>
        <w:u w:val="none"/>
      </w:rPr>
    </w:lvl>
    <w:lvl w:ilvl="2">
      <w:numFmt w:val="bullet"/>
      <w:lvlText w:val="•"/>
      <w:lvlJc w:val="left"/>
      <w:pPr>
        <w:ind w:left="2234" w:hanging="386"/>
      </w:pPr>
      <w:rPr>
        <w:u w:val="none"/>
      </w:rPr>
    </w:lvl>
    <w:lvl w:ilvl="3">
      <w:numFmt w:val="bullet"/>
      <w:lvlText w:val="•"/>
      <w:lvlJc w:val="left"/>
      <w:pPr>
        <w:ind w:left="3158" w:hanging="386"/>
      </w:pPr>
      <w:rPr>
        <w:u w:val="none"/>
      </w:rPr>
    </w:lvl>
    <w:lvl w:ilvl="4">
      <w:numFmt w:val="bullet"/>
      <w:lvlText w:val="•"/>
      <w:lvlJc w:val="left"/>
      <w:pPr>
        <w:ind w:left="4082" w:hanging="386"/>
      </w:pPr>
      <w:rPr>
        <w:u w:val="none"/>
      </w:rPr>
    </w:lvl>
    <w:lvl w:ilvl="5">
      <w:numFmt w:val="bullet"/>
      <w:lvlText w:val="•"/>
      <w:lvlJc w:val="left"/>
      <w:pPr>
        <w:ind w:left="5006" w:hanging="386"/>
      </w:pPr>
      <w:rPr>
        <w:u w:val="none"/>
      </w:rPr>
    </w:lvl>
    <w:lvl w:ilvl="6">
      <w:numFmt w:val="bullet"/>
      <w:lvlText w:val="•"/>
      <w:lvlJc w:val="left"/>
      <w:pPr>
        <w:ind w:left="5930" w:hanging="386"/>
      </w:pPr>
      <w:rPr>
        <w:u w:val="none"/>
      </w:rPr>
    </w:lvl>
    <w:lvl w:ilvl="7">
      <w:numFmt w:val="bullet"/>
      <w:lvlText w:val="•"/>
      <w:lvlJc w:val="left"/>
      <w:pPr>
        <w:ind w:left="6854" w:hanging="386"/>
      </w:pPr>
      <w:rPr>
        <w:u w:val="none"/>
      </w:rPr>
    </w:lvl>
    <w:lvl w:ilvl="8">
      <w:numFmt w:val="bullet"/>
      <w:lvlText w:val="•"/>
      <w:lvlJc w:val="left"/>
      <w:pPr>
        <w:ind w:left="7778" w:hanging="386"/>
      </w:pPr>
      <w:rPr>
        <w:u w:val="none"/>
      </w:rPr>
    </w:lvl>
  </w:abstractNum>
  <w:abstractNum w:abstractNumId="11" w15:restartNumberingAfterBreak="0">
    <w:nsid w:val="68AB23A9"/>
    <w:multiLevelType w:val="multilevel"/>
    <w:tmpl w:val="AAFC363E"/>
    <w:lvl w:ilvl="0">
      <w:start w:val="1"/>
      <w:numFmt w:val="lowerLetter"/>
      <w:lvlText w:val="(%1)"/>
      <w:lvlJc w:val="left"/>
      <w:pPr>
        <w:ind w:left="386" w:hanging="386"/>
      </w:pPr>
      <w:rPr>
        <w:rFonts w:ascii="Times New Roman" w:eastAsia="Times New Roman" w:hAnsi="Times New Roman" w:cs="Times New Roman"/>
        <w:sz w:val="30"/>
        <w:szCs w:val="30"/>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2" w15:restartNumberingAfterBreak="0">
    <w:nsid w:val="6E2E257B"/>
    <w:multiLevelType w:val="multilevel"/>
    <w:tmpl w:val="2C981544"/>
    <w:lvl w:ilvl="0">
      <w:start w:val="1"/>
      <w:numFmt w:val="lowerLetter"/>
      <w:lvlText w:val="(%1)"/>
      <w:lvlJc w:val="left"/>
      <w:pPr>
        <w:ind w:left="386" w:hanging="386"/>
      </w:pPr>
      <w:rPr>
        <w:rFonts w:ascii="Times New Roman" w:eastAsia="Times New Roman" w:hAnsi="Times New Roman" w:cs="Times New Roman"/>
        <w:sz w:val="30"/>
        <w:szCs w:val="30"/>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num w:numId="1" w16cid:durableId="1966614406">
    <w:abstractNumId w:val="2"/>
  </w:num>
  <w:num w:numId="2" w16cid:durableId="1373309242">
    <w:abstractNumId w:val="0"/>
  </w:num>
  <w:num w:numId="3" w16cid:durableId="254635833">
    <w:abstractNumId w:val="10"/>
  </w:num>
  <w:num w:numId="4" w16cid:durableId="1364525404">
    <w:abstractNumId w:val="12"/>
  </w:num>
  <w:num w:numId="5" w16cid:durableId="1602564976">
    <w:abstractNumId w:val="4"/>
  </w:num>
  <w:num w:numId="6" w16cid:durableId="208424399">
    <w:abstractNumId w:val="3"/>
  </w:num>
  <w:num w:numId="7" w16cid:durableId="1544900587">
    <w:abstractNumId w:val="11"/>
  </w:num>
  <w:num w:numId="8" w16cid:durableId="1474907480">
    <w:abstractNumId w:val="7"/>
  </w:num>
  <w:num w:numId="9" w16cid:durableId="1227764098">
    <w:abstractNumId w:val="6"/>
  </w:num>
  <w:num w:numId="10" w16cid:durableId="1649162776">
    <w:abstractNumId w:val="5"/>
  </w:num>
  <w:num w:numId="11" w16cid:durableId="648904566">
    <w:abstractNumId w:val="8"/>
  </w:num>
  <w:num w:numId="12" w16cid:durableId="613825852">
    <w:abstractNumId w:val="9"/>
  </w:num>
  <w:num w:numId="13" w16cid:durableId="2116359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49"/>
    <w:rsid w:val="00066363"/>
    <w:rsid w:val="0012747C"/>
    <w:rsid w:val="002E195C"/>
    <w:rsid w:val="003C4EC6"/>
    <w:rsid w:val="003D01E1"/>
    <w:rsid w:val="004B498A"/>
    <w:rsid w:val="00540757"/>
    <w:rsid w:val="006E4E2F"/>
    <w:rsid w:val="007C6410"/>
    <w:rsid w:val="00817568"/>
    <w:rsid w:val="008D2131"/>
    <w:rsid w:val="008F52D1"/>
    <w:rsid w:val="00976265"/>
    <w:rsid w:val="00A95751"/>
    <w:rsid w:val="00B12A04"/>
    <w:rsid w:val="00CF41BD"/>
    <w:rsid w:val="00D055C8"/>
    <w:rsid w:val="00E21D17"/>
    <w:rsid w:val="00E62F55"/>
    <w:rsid w:val="00E72549"/>
    <w:rsid w:val="00F05A6F"/>
    <w:rsid w:val="00F72CA2"/>
    <w:rsid w:val="00FA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8E57"/>
  <w15:docId w15:val="{D0AA85A6-E5DB-481E-BCB3-7BB7C373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20" w:hanging="306"/>
      <w:outlineLvl w:val="0"/>
    </w:pPr>
    <w:rPr>
      <w:b/>
      <w:bCs/>
      <w:sz w:val="23"/>
      <w:szCs w:val="23"/>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62F55"/>
    <w:pPr>
      <w:pBdr>
        <w:top w:val="nil"/>
        <w:left w:val="nil"/>
        <w:bottom w:val="nil"/>
        <w:right w:val="nil"/>
        <w:between w:val="nil"/>
      </w:pBdr>
      <w:spacing w:after="120"/>
    </w:pPr>
    <w:rPr>
      <w:b/>
      <w:sz w:val="30"/>
      <w:szCs w:val="30"/>
    </w:rPr>
  </w:style>
  <w:style w:type="paragraph" w:styleId="BodyText">
    <w:name w:val="Body Text"/>
    <w:basedOn w:val="Normal"/>
    <w:uiPriority w:val="1"/>
    <w:qFormat/>
    <w:rPr>
      <w:sz w:val="23"/>
      <w:szCs w:val="23"/>
    </w:rPr>
  </w:style>
  <w:style w:type="paragraph" w:styleId="ListParagraph">
    <w:name w:val="List Paragraph"/>
    <w:basedOn w:val="Normal"/>
    <w:link w:val="ListParagraphChar"/>
    <w:uiPriority w:val="1"/>
    <w:qFormat/>
    <w:pPr>
      <w:ind w:left="587"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00C5"/>
    <w:pPr>
      <w:tabs>
        <w:tab w:val="center" w:pos="4680"/>
        <w:tab w:val="right" w:pos="9360"/>
      </w:tabs>
    </w:pPr>
  </w:style>
  <w:style w:type="character" w:customStyle="1" w:styleId="HeaderChar">
    <w:name w:val="Header Char"/>
    <w:basedOn w:val="DefaultParagraphFont"/>
    <w:link w:val="Header"/>
    <w:uiPriority w:val="99"/>
    <w:rsid w:val="00BC00C5"/>
    <w:rPr>
      <w:rFonts w:ascii="Times New Roman" w:eastAsia="Times New Roman" w:hAnsi="Times New Roman" w:cs="Times New Roman"/>
      <w:lang w:bidi="en-US"/>
    </w:rPr>
  </w:style>
  <w:style w:type="paragraph" w:styleId="Footer">
    <w:name w:val="footer"/>
    <w:basedOn w:val="Normal"/>
    <w:link w:val="FooterChar"/>
    <w:uiPriority w:val="99"/>
    <w:unhideWhenUsed/>
    <w:rsid w:val="00BC00C5"/>
    <w:pPr>
      <w:tabs>
        <w:tab w:val="center" w:pos="4680"/>
        <w:tab w:val="right" w:pos="9360"/>
      </w:tabs>
    </w:pPr>
  </w:style>
  <w:style w:type="character" w:customStyle="1" w:styleId="FooterChar">
    <w:name w:val="Footer Char"/>
    <w:basedOn w:val="DefaultParagraphFont"/>
    <w:link w:val="Footer"/>
    <w:uiPriority w:val="99"/>
    <w:rsid w:val="00BC00C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1F6FD7"/>
    <w:rPr>
      <w:sz w:val="16"/>
      <w:szCs w:val="16"/>
    </w:rPr>
  </w:style>
  <w:style w:type="paragraph" w:styleId="CommentText">
    <w:name w:val="annotation text"/>
    <w:basedOn w:val="Normal"/>
    <w:link w:val="CommentTextChar"/>
    <w:uiPriority w:val="99"/>
    <w:unhideWhenUsed/>
    <w:rsid w:val="001F6FD7"/>
    <w:rPr>
      <w:sz w:val="20"/>
      <w:szCs w:val="20"/>
    </w:rPr>
  </w:style>
  <w:style w:type="character" w:customStyle="1" w:styleId="CommentTextChar">
    <w:name w:val="Comment Text Char"/>
    <w:basedOn w:val="DefaultParagraphFont"/>
    <w:link w:val="CommentText"/>
    <w:uiPriority w:val="99"/>
    <w:rsid w:val="001F6FD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F6FD7"/>
    <w:rPr>
      <w:b/>
      <w:bCs/>
    </w:rPr>
  </w:style>
  <w:style w:type="character" w:customStyle="1" w:styleId="CommentSubjectChar">
    <w:name w:val="Comment Subject Char"/>
    <w:basedOn w:val="CommentTextChar"/>
    <w:link w:val="CommentSubject"/>
    <w:uiPriority w:val="99"/>
    <w:semiHidden/>
    <w:rsid w:val="001F6FD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1F6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FD7"/>
    <w:rPr>
      <w:rFonts w:ascii="Segoe UI" w:eastAsia="Times New Roman" w:hAnsi="Segoe UI" w:cs="Segoe UI"/>
      <w:sz w:val="18"/>
      <w:szCs w:val="18"/>
      <w:lang w:bidi="en-US"/>
    </w:rPr>
  </w:style>
  <w:style w:type="paragraph" w:styleId="Revision">
    <w:name w:val="Revision"/>
    <w:hidden/>
    <w:uiPriority w:val="99"/>
    <w:semiHidden/>
    <w:rsid w:val="00033814"/>
    <w:pPr>
      <w:widowControl/>
    </w:pPr>
    <w:rPr>
      <w:lang w:bidi="en-US"/>
    </w:rPr>
  </w:style>
  <w:style w:type="character" w:customStyle="1" w:styleId="ListParagraphChar">
    <w:name w:val="List Paragraph Char"/>
    <w:link w:val="ListParagraph"/>
    <w:uiPriority w:val="1"/>
    <w:rsid w:val="00ED4233"/>
    <w:rPr>
      <w:rFonts w:ascii="Times New Roman" w:eastAsia="Times New Roman" w:hAnsi="Times New Roman" w:cs="Times New Roman"/>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aIaXH4EWdLM9zRH8P2uy9INipA==">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Lesko [SLesko@AbilityOne.gov]</dc:creator>
  <cp:lastModifiedBy>Celia Wren - Contractor</cp:lastModifiedBy>
  <cp:revision>5</cp:revision>
  <dcterms:created xsi:type="dcterms:W3CDTF">2023-04-04T21:33:00Z</dcterms:created>
  <dcterms:modified xsi:type="dcterms:W3CDTF">2023-04-05T13:25:00Z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Creator">
    <vt:lpwstr>Xerox WorkCentre 5675</vt:lpwstr>
  </property>
  <property fmtid="{D5CDD505-2E9C-101B-9397-08002B2CF9AE}" pid="4" name="LastSaved">
    <vt:filetime>2018-09-20T00:00:00Z</vt:filetime>
  </property>
  <property fmtid="{D5CDD505-2E9C-101B-9397-08002B2CF9AE}" pid="5" name="ContentTypeId">
    <vt:lpwstr>0x010100E4627FF7408D754E9B242BFCC42079BE</vt:lpwstr>
  </property>
</Properties>
</file>